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Nouvelles fonctions dans SafeDESIGNER</w:t>
      </w:r>
    </w:p>
    <w:p>
      <w:pPr>
        <w:pStyle w:val="label-first"/>
        <w:keepNext/>
        <w:ind w:left="0"/>
      </w:pPr>
      <w:r>
        <w:rPr>
          <w:b/>
          <w:sz w:val="20"/>
        </w:rPr>
        <w:t xml:space="preserve">Création simplifiée des applications de sécurité</w:t>
      </w:r>
    </w:p>
    <w:p>
      <w:pPr>
        <w:pStyle w:val="par-first"/>
        <w:ind w:left="0"/>
        <w:jc w:val="left"/>
      </w:pPr>
      <w:r>
        <w:rPr>
          <w:i/>
          <w:i/>
        </w:rPr>
        <w:t xml:space="preserve">B&amp;R simplifie la création des applications de sécurité en introduisant une nouvelle série de fonctions mapp dans </w:t>
      </w:r>
      <w:r>
        <w:rPr>
          <w:i/>
          <w:i/>
        </w:rPr>
        <w:t>SafeDESIGNER</w:t>
      </w:r>
      <w:r>
        <w:rPr>
          <w:i/>
          <w:i/>
        </w:rPr>
        <w:t xml:space="preserve">. De plus, il est désormais possible également de combiner des données de l'application fonctionnelle pour générer des données sûres.</w:t>
      </w:r>
    </w:p>
    <w:p>
      <w:pPr>
        <w:pStyle w:val="label"/>
        <w:keepNext/>
        <w:ind w:left="0"/>
      </w:pPr>
      <w:r>
        <w:rPr>
          <w:b/>
          <w:sz w:val="20"/>
        </w:rPr>
        <w:t xml:space="preserve">Données sûres générées à partir de signaux standard</w:t>
      </w:r>
    </w:p>
    <w:p>
      <w:pPr>
        <w:pStyle w:val="par"/>
        <w:ind w:left="0"/>
      </w:pPr>
      <w:r>
        <w:rPr/>
        <w:t xml:space="preserve">La fonction Data-to-SafeDATA dans SafeDESIGNER détermine une vitesse et une position sûres à partir des données de l'application fonctionnelle. A cette fin, les données de vitesse et de position de deux modules d'E/S standard (de l'application fonctionnelle) sont comparées entre elles. Les données obtenues avec ces nouvelles fonctions peuvent être utilisées comme vitesse sûre (pour les applications jusqu'à PL d) et comme position sûre (pour les applications jusqu'à PL c).  </w:t>
      </w:r>
    </w:p>
    <w:p>
      <w:pPr>
        <w:pStyle w:val="label"/>
        <w:keepNext/>
        <w:ind w:left="0"/>
      </w:pPr>
      <w:r>
        <w:rPr>
          <w:b/>
          <w:sz w:val="20"/>
        </w:rPr>
        <w:t xml:space="preserve">Calculs complexes effectués simplement</w:t>
      </w:r>
    </w:p>
    <w:p>
      <w:pPr>
        <w:pStyle w:val="par"/>
        <w:ind w:left="0"/>
      </w:pPr>
      <w:r>
        <w:rPr/>
        <w:t xml:space="preserve">Les nouvelles fonctions mathématiques avancées de B&amp;R simplifient les calculs complexes au sein d'une application. Toutes les données sont calculées comme des nombres à virgule fixe. L'utilisateur s'affranchit ainsi des problèmes liés aux erreurs d'arrondi et de résolution ou aux dépassements de mémoire.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86250"/>
            <wp:effectExtent b="0" l="0" r="0" t="0"/>
            <wp:docPr id="1" name="safeDESIGNER_Data to SafeDATA Ca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DESIGNER_Data to SafeDATA Carole"/>
                    <pic:cNvPicPr/>
                  </pic:nvPicPr>
                  <pic:blipFill>
                    <a:blip xmlns:r="http://schemas.openxmlformats.org/officeDocument/2006/relationships" cstate="print" r:embed="N103B6"/>
                    <a:stretch>
                      <a:fillRect/>
                    </a:stretch>
                  </pic:blipFill>
                  <pic:spPr>
                    <a:xfrm>
                      <a:off x="0" y="0"/>
                      <a:ext cx="3600000" cy="2486250"/>
                    </a:xfrm>
                    <a:prstGeom prst="rect">
                      <a:avLst/>
                    </a:prstGeom>
                  </pic:spPr>
                </pic:pic>
              </a:graphicData>
            </a:graphic>
          </wp:inline>
        </w:drawing>
      </w:r>
    </w:p>
    <w:p>
      <w:pPr>
        <w:pStyle w:val="media-caption"/>
        <w:ind w:left="0"/>
      </w:pPr>
      <w:r>
        <w:t xml:space="preserve">La nouvelle fonction Data-to-SafeDATA dans SafeDESIGNER détermine une vitesse et une position sûres à partir des données de l'application fonctionnelle.</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