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Fødevaregodkendt massetilpasning med ACOPOStrak</w:t>
      </w:r>
    </w:p>
    <w:p>
      <w:pPr>
        <w:pStyle w:val="label-first"/>
        <w:keepNext/>
        <w:ind w:left="0"/>
      </w:pPr>
      <w:r>
        <w:rPr>
          <w:b/>
          <w:sz w:val="20"/>
        </w:rPr>
        <w:t xml:space="preserve">B&amp;R præsenterer revolutionerende produkttransport og IIoT-løsninger på Anuga FoodTec 2018. </w:t>
      </w:r>
    </w:p>
    <w:p>
      <w:pPr>
        <w:pStyle w:val="par-first"/>
        <w:ind w:left="0"/>
        <w:jc w:val="left"/>
      </w:pPr>
      <w:r>
        <w:rPr>
          <w:i/>
          <w:i/>
        </w:rPr>
        <w:t xml:space="preserve">På årets Anuga FoodTec-messe fra d. 20.-23. marts i Köln vil besøgende på B&amp;R’s stand (A38 B39 i hal 7.1) opleve en revolution i produkttransport til adaptiv fremstilling. ACOPOStrak redefinerer produktionsøkonomi og udstyrseffektivitet (OEE) med sine uovertrufne dimensioner af fleksibilitet og brugervenlighed. Det fødevaregodkendte design og højhastigheds-divertere gør ACOPOStrak til den ultimative transportløsning til rentabel mad- og drikkevareproduktion ned til partier af én.
 </w:t>
      </w:r>
    </w:p>
    <w:p>
      <w:pPr>
        <w:pStyle w:val="label"/>
        <w:keepNext/>
        <w:ind w:left="0"/>
      </w:pPr>
      <w:r>
        <w:rPr>
          <w:b/>
          <w:sz w:val="20"/>
        </w:rPr>
        <w:t xml:space="preserve">Edge computing til Industrial IoT</w:t>
      </w:r>
    </w:p>
    <w:p>
      <w:pPr>
        <w:pStyle w:val="par"/>
        <w:ind w:left="0"/>
      </w:pPr>
      <w:r>
        <w:rPr/>
        <w:t xml:space="preserve">B&amp;R driver den digitale transformation med fleksible edge-arkitekturer med kraftfulde APROL-løsninger. B&amp;R Edge Controllers implementerer analytics og business intelligence i datakilden og yder sømløs tilslutning fra sensoren til skyen med transparent adgang på alle operationelle niveauer. Velinformerede anlægsoperatører er i stand til at foretage målrettede tilpasninger, som har direkte indvirkning på effektivitets- og resultatmålinger.</w:t>
      </w:r>
    </w:p>
    <w:p>
      <w:pPr>
        <w:pStyle w:val="label"/>
        <w:keepNext/>
        <w:ind w:left="0"/>
      </w:pPr>
      <w:r>
        <w:rPr>
          <w:b/>
          <w:sz w:val="20"/>
        </w:rPr>
        <w:t xml:space="preserve">Gør operational excellence muligt</w:t>
      </w:r>
    </w:p>
    <w:p>
      <w:pPr>
        <w:pStyle w:val="par"/>
        <w:ind w:left="0"/>
      </w:pPr>
      <w:r>
        <w:rPr/>
        <w:t xml:space="preserve">Besøgende på B&amp;R-standen vil kunne se fordelene ved intuitiv, web-aktiveret drift og direkte web-forbindelse ned til sensoren. B&amp;R’s dedikation til åbne standarder som POWERLINK, openSAFETY, OPC UA og PackML muliggør sømløs kommunikation og perfekt orkestreret performance på tværs af multi-leverandørlinjer. </w:t>
      </w:r>
    </w:p>
    <w:p>
      <w:pPr>
        <w:pStyle w:val="par"/>
        <w:ind w:left="0"/>
      </w:pPr>
      <w:r>
        <w:rPr/>
        <w:t xml:space="preserve">Download </w:t>
      </w:r>
      <w:r>
        <w:rPr/>
        <w:fldChar w:fldCharType="begin"/>
      </w:r>
      <w:r>
        <w:rPr/>
        <w:instrText xml:space="preserve">HYPERLINK "https://smc.br-automation.com/image?uri=/Marketing/Publications/BnR/Whitepapers/2016/Packaging 4_0 White Paper - MM-WP-P40-EN-01.theme&amp;versionLabel=1.0&amp;itemName=original&amp;extension=pdf&amp;serverID=JACKRABBIT&amp;language=da&amp;objType=file"</w:instrText>
      </w:r>
      <w:r>
        <w:fldChar w:fldCharType="separate"/>
      </w:r>
      <w:r>
        <w:rPr/>
        <w:t>B&amp;R's Packaging 4.0 whitepaper</w:t>
      </w:r>
      <w:r>
        <w:fldChar w:fldCharType="end"/>
      </w:r>
      <w:r>
        <w:rPr/>
        <w:t xml:space="preserve"> for at læse om, hvordan fremtiden for emballage kan nå hidtil usete niveauer af samlet udstyrseffektivitet (OEE), reduceret total cost of ownership (TCO) og total productive maintenance (TPM).</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D0"/>
                    <a:stretch>
                      <a:fillRect/>
                    </a:stretch>
                  </pic:blipFill>
                  <pic:spPr>
                    <a:xfrm>
                      <a:off x="0" y="0"/>
                      <a:ext cx="3600000" cy="2400000"/>
                    </a:xfrm>
                    <a:prstGeom prst="rect">
                      <a:avLst/>
                    </a:prstGeom>
                  </pic:spPr>
                </pic:pic>
              </a:graphicData>
            </a:graphic>
          </wp:inline>
        </w:drawing>
      </w:r>
    </w:p>
    <w:p>
      <w:pPr>
        <w:pStyle w:val="media-caption"/>
        <w:ind w:left="0"/>
      </w:pPr>
      <w:r>
        <w:t xml:space="preserve">Med ACOPOStrak's fuldt elektroniske, slidfrie divertere kan flere produktvarianter fremstilles på samme linje og emballeres i brugerdefinerede sæt med en nedetid på nul ved produktomstilling.</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3D0" Target="media/N103D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