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Hardware-Konfigurationen einfach verwalten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Neuer Software-Baustein für einfaches Variantenmanagement von Maschinen und Anlagen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Modulare Applikationen können nun noch einfacher realisiert werden. Mit dem neuen </w:t>
      </w:r>
      <w:r>
        <w:rPr>
          <w:i/>
          <w:i/>
        </w:rPr>
        <w:t>Software-Baustein</w:t>
      </w:r>
      <w:r>
        <w:rPr>
          <w:i/>
          <w:i/>
        </w:rPr>
        <w:t xml:space="preserve"> mapp IO ermöglicht es B&amp;R, I/O-Module jederzeit zu ergänzen. Das kann vor der Auslieferung einer Maschine geschehen, oder sogar zur Laufzeit. Damit wird das Variantenmanagement von Maschinen und Anlagen erheblich erleichtert.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Varianten konfigurieren</w:t>
      </w:r>
    </w:p>
    <w:p>
      <w:pPr>
        <w:pStyle w:val="par"/>
        <w:ind w:left="0"/>
      </w:pPr>
      <w:r>
        <w:rPr/>
        <w:t xml:space="preserve">Mit mapp IO können I/O-Konfigurationen direkt aus einem Auftrags- oder ERP-System generiert werden. Ein Engineering-Werkzeug ist dazu nicht notwendig – selbst wenn Antriebe oder Module von Drittanbietern ergänzt werden. Zusätzliche Varianten und Hardware-Optionen werden direkt an der Maschine mit mapp IO konfiguriert und anschließend mit </w:t>
      </w:r>
      <w:r>
        <w:rPr/>
        <w:t>mapp CodeBox</w:t>
      </w:r>
      <w:r>
        <w:rPr/>
        <w:t xml:space="preserve"> programmiert. mapp CodeBox ermöglicht es, Optionen in Kontaktplan zu programmieren, ohne die originale Maschinensoftware zu ändern. Die Maschine wird in Betrieb genommen, ohne dass die originale Maschinensoftware verändert werden muss.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IO"/>
                    <pic:cNvPicPr/>
                  </pic:nvPicPr>
                  <pic:blipFill>
                    <a:blip xmlns:r="http://schemas.openxmlformats.org/officeDocument/2006/relationships" cstate="print" r:embed="N1039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dem neuen Software-Baustein mapp IO kann das komplette Hardwarespektrum von B&amp;R bei Maschinen und Anlagen während der Laufzeit nachgerüstet werden.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0" w:type="default"/>
      <w:footerReference xmlns:r="http://schemas.openxmlformats.org/officeDocument/2006/relationships" r:id="N104B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0" Target="header1.xml" Type="http://schemas.openxmlformats.org/officeDocument/2006/relationships/header"/><Relationship Id="N104B4" Target="footer1.xml" Type="http://schemas.openxmlformats.org/officeDocument/2006/relationships/footer"/><Relationship Id="N1039E" Target="media/N1039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7" Target="media/N1048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