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Manage hardware configurations with ease</w:t>
      </w:r>
    </w:p>
    <w:p>
      <w:pPr>
        <w:pStyle w:val="label-first"/>
        <w:keepNext/>
        <w:ind w:left="0"/>
      </w:pPr>
      <w:r>
        <w:rPr>
          <w:b/>
          <w:sz w:val="20"/>
        </w:rPr>
        <w:t xml:space="preserve">New software component simplifies management of machine variants </w:t>
      </w:r>
    </w:p>
    <w:p>
      <w:pPr>
        <w:pStyle w:val="par-first"/>
        <w:ind w:left="0"/>
        <w:jc w:val="left"/>
      </w:pPr>
      <w:r>
        <w:rPr>
          <w:i/>
          <w:i/>
        </w:rPr>
        <w:t xml:space="preserve">Modular applications can now be implemented even more easily. B&amp;R's new </w:t>
      </w:r>
      <w:r>
        <w:rPr>
          <w:i/>
          <w:i/>
        </w:rPr>
        <w:t>software component</w:t>
      </w:r>
      <w:r>
        <w:rPr>
          <w:i/>
          <w:i/>
        </w:rPr>
        <w:t xml:space="preserve">, mapp IO, makes it possible to add I/O modules at any time. This can happen before a machine is delivered or even at runtime, thereby greatly simplifying the task of managing variants of machinery and equipment. </w:t>
      </w:r>
    </w:p>
    <w:p>
      <w:pPr>
        <w:pStyle w:val="label"/>
        <w:keepNext/>
        <w:ind w:left="0"/>
      </w:pPr>
      <w:r>
        <w:rPr>
          <w:b/>
          <w:sz w:val="20"/>
        </w:rPr>
        <w:t xml:space="preserve">Configuring variants</w:t>
      </w:r>
    </w:p>
    <w:p>
      <w:pPr>
        <w:pStyle w:val="par"/>
        <w:ind w:left="0"/>
      </w:pPr>
      <w:r>
        <w:rPr/>
        <w:t xml:space="preserve">With mapp IO, I/O configurations can be generated directly from an ERP or order management system. No engineering tools are required, even if third-party drives or modules are added. Additional variants and options are configured directly on the machine using mapp IO and then programmed using mapp </w:t>
      </w:r>
      <w:r>
        <w:rPr/>
        <w:t>mapp CodeBox</w:t>
      </w:r>
      <w:r>
        <w:rPr/>
        <w:t xml:space="preserve">. With mapp CodeBox, you can program options in ladder logic without affecting the machine's primary application. The machine can be commissioned without having to modify the original machine software.  </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mapp 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IO"/>
                    <pic:cNvPicPr/>
                  </pic:nvPicPr>
                  <pic:blipFill>
                    <a:blip xmlns:r="http://schemas.openxmlformats.org/officeDocument/2006/relationships" cstate="print" r:embed="N1039E"/>
                    <a:stretch>
                      <a:fillRect/>
                    </a:stretch>
                  </pic:blipFill>
                  <pic:spPr>
                    <a:xfrm>
                      <a:off x="0" y="0"/>
                      <a:ext cx="3600000" cy="2400750"/>
                    </a:xfrm>
                    <a:prstGeom prst="rect">
                      <a:avLst/>
                    </a:prstGeom>
                  </pic:spPr>
                </pic:pic>
              </a:graphicData>
            </a:graphic>
          </wp:inline>
        </w:drawing>
      </w:r>
    </w:p>
    <w:p>
      <w:pPr>
        <w:pStyle w:val="media-caption"/>
        <w:ind w:left="0"/>
      </w:pPr>
      <w:r>
        <w:t xml:space="preserve">With the new software component mapp IO, B&amp;R's entire hardware portfolio can be added to machinery and equipment at runtime.</w:t>
      </w:r>
    </w:p>
    <w:bookmarkEnd w:id="5"/>
    <w:bookmarkEnd w:id="4"/>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F" w:type="default"/>
      <w:footerReference xmlns:r="http://schemas.openxmlformats.org/officeDocument/2006/relationships" r:id="N104B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F" Target="header1.xml" Type="http://schemas.openxmlformats.org/officeDocument/2006/relationships/header"/><Relationship Id="N104B3" Target="footer1.xml" Type="http://schemas.openxmlformats.org/officeDocument/2006/relationships/footer"/><Relationship Id="N1039E" Target="media/N1039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6" Target="media/N1048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