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Innovations Day 2018 a Parma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22 febbraio a Parma</w:t>
      </w:r>
    </w:p>
    <w:p>
      <w:pPr>
        <w:pStyle w:val="par-first"/>
        <w:ind w:left="0"/>
        <w:jc w:val="left"/>
      </w:pPr>
      <w:r>
        <w:rPr>
          <w:i/>
          <w:i/>
        </w:rPr>
        <w:t xml:space="preserve">Per chi si è perso o vuole approfondire le straordinarie novità presentate a SPS IPC Drives di Norimberga, Innovations Day è l’occasione giusta per entrare in contatto diretto con le nuove tecnologie destinate a migliorare il modo di fare automazione.  </w:t>
      </w:r>
    </w:p>
    <w:p>
      <w:pPr>
        <w:pStyle w:val="par"/>
        <w:ind w:left="0"/>
      </w:pPr>
      <w:r>
        <w:rPr/>
        <w:t xml:space="preserve">Tanti saranno gli spunti in questa giornata dedicata a chi sviluppa e integra, ma anche a chi opera, gestisce, monitora e manutiene macchine e impianti.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Le nuove tecnologie in anteprima italiana</w:t>
      </w:r>
    </w:p>
    <w:p>
      <w:pPr>
        <w:pStyle w:val="par"/>
        <w:ind w:left="0"/>
      </w:pPr>
      <w:r>
        <w:rPr/>
        <w:t xml:space="preserve">Gli OEM avranno modo di osservare le tecnologie che permettono loro di ridurre i tempi e i costi legati allo sviluppo e alla messa in servizio, oltre alla diagnostica, al supporto e all’aggiornamento continuo, sempre con grande apertura, consentendo loro di realizzare semplicemente sistemi interconnessi, a prova di Industria 4.0.    </w:t>
      </w:r>
    </w:p>
    <w:p>
      <w:pPr>
        <w:pStyle w:val="par"/>
        <w:ind w:left="0"/>
      </w:pPr>
      <w:r>
        <w:rPr/>
        <w:t xml:space="preserve">Gli End User avranno modo di apprezzare le nuove tecnologie che consentiranno loro di soddisfare la crescente necessità di prestazioni e riduzione costi in produzione, unita alla sempre più spinta personalizzazione del prodotto, sino a raggiungere l’estremo del pezzo unico realizzato in linea, con tempi e costi da produzione di massa e in totale sicurezza.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L’Innovations Day ha un nuovo formato</w:t>
      </w:r>
    </w:p>
    <w:p>
      <w:pPr>
        <w:pStyle w:val="par"/>
        <w:ind w:left="0"/>
      </w:pPr>
      <w:r>
        <w:rPr/>
        <w:t xml:space="preserve">Quest’anno Parma vedrà la sesta edizione dell’evento B&amp;R, che si articola in modo differente rispetto alle edizioni passate.    </w:t>
      </w:r>
    </w:p>
    <w:p>
      <w:pPr>
        <w:pStyle w:val="par"/>
        <w:ind w:left="0"/>
      </w:pPr>
      <w:r>
        <w:rPr/>
        <w:t xml:space="preserve">Oltre alle presentazioni di interesse generale che si terranno nella sala plenaria, infatti, i partecipanti potranno seguire diversi seminari tecnici in gruppi più ristretti e con un giusto tempo dedicato a domande e risposte con i relatori, facilitando al contempo un utile scambio in platea.    </w:t>
      </w:r>
    </w:p>
    <w:p>
      <w:pPr>
        <w:pStyle w:val="par"/>
        <w:ind w:left="0"/>
      </w:pPr>
      <w:r>
        <w:rPr/>
        <w:t xml:space="preserve">Per le 4 sessioni dedicate ai seminari tecnici, ogni partecipante potrà scegliere gli argomenti di maggior interesse tra i 7 argomenti proposti dai nostri ingegneri.  Questo darà modo a ciascuno di creare il proprio percorso personalizzato di aggiornamento sulle tecnologie di automazione.    </w:t>
      </w:r>
    </w:p>
    <w:p>
      <w:pPr>
        <w:pStyle w:val="par"/>
        <w:ind w:left="0"/>
      </w:pPr>
      <w:r>
        <w:rPr/>
        <w:t xml:space="preserve">Durante tutte le pause dalle presentazioni e dai seminari tecnici, all’interno dell’area espositiva sarà invece possibile esaminare dal vivo le macchine che sfruttano le ultime tecnologie. Si potrà, inoltre, beneficiare delle apposite postazioni con i nostri sviluppatori che mostreranno i dettagli implementativi e le potenzialità delle nuove soluzioni presentate in aula.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Evento a numero chiuso, partecipazione su invito.</w:t>
      </w:r>
    </w:p>
    <w:p/>
    <w:bookmarkStart w:id="10" w:name="_XREFN1007A"/>
    <w:bookmarkStart w:id="11" w:name="_XREFN1007F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2800"/>
            <wp:effectExtent b="0" l="0" r="0" t="0"/>
            <wp:docPr id="1" name="palco 2017_3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co 2017_3x2"/>
                    <pic:cNvPicPr/>
                  </pic:nvPicPr>
                  <pic:blipFill>
                    <a:blip xmlns:r="http://schemas.openxmlformats.org/officeDocument/2006/relationships" cstate="print" r:embed="N1040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bookmarkEnd w:id="10"/>
    <w:bookmarkStart w:id="12" w:name="_XREFN100C2"/>
    <w:bookmarkStart w:id="13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2889504" cy="865632"/>
            <wp:effectExtent b="0" l="0" r="0" t="0"/>
            <wp:docPr id="2" name="Header ID 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 ID VI"/>
                    <pic:cNvPicPr/>
                  </pic:nvPicPr>
                  <pic:blipFill>
                    <a:blip xmlns:r="http://schemas.openxmlformats.org/officeDocument/2006/relationships" cstate="print" r:embed="N10444"/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End w:id="12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BB" w:type="default"/>
      <w:footerReference xmlns:r="http://schemas.openxmlformats.org/officeDocument/2006/relationships" r:id="N1054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B" Target="header1.xml" Type="http://schemas.openxmlformats.org/officeDocument/2006/relationships/header"/><Relationship Id="N1054F" Target="footer1.xml" Type="http://schemas.openxmlformats.org/officeDocument/2006/relationships/footer"/><Relationship Id="N10401" Target="media/N10401.jpg" Type="http://schemas.openxmlformats.org/officeDocument/2006/relationships/image"/><Relationship Id="N10444" Target="media/N1044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22" Target="media/N1052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