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expande o seu local em Gilgenberg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Os especialistas em automação investem em produção, escritórios e logística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esté investindo em seu local em Gilgenberg, localizado há alguns quilômetros da sede da B&amp;R localizada em Eggelsberg.  A expansão inclui salas de treinamento e espaço de produção.  Uma nova sala de logística também foi aberta no local. </w:t>
      </w:r>
    </w:p>
    <w:p>
      <w:pPr>
        <w:pStyle w:val="par"/>
        <w:ind w:left="0"/>
      </w:pPr>
      <w:r>
        <w:rPr/>
        <w:t xml:space="preserve">O objetivo é estabelecer Gilgenberg como um centro de competência para o desenvolvimento e produção de produtos eletromecânicos.  Os motores da B&amp;R já são montados lá.  No futuro, Gilgenberg também vai sediar o desenvolvimento e a produção da inteligência do sistema de transporte ACOPOStrak. </w:t>
      </w:r>
    </w:p>
    <w:p>
      <w:pPr>
        <w:pStyle w:val="par"/>
        <w:ind w:left="0"/>
      </w:pPr>
      <w:r>
        <w:rPr/>
        <w:t xml:space="preserve">O projeto de expansão da B&amp;R em Gilgenberg é uma consequência da crescente demanda em produção e espaço de escritórios.  Para acompanhar este constante crescimento, a empresa já está planejando investimentos futuros na infraestrutura e instalações de produção.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Gilgenberg aerial phot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lgenberg aerial photograph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construiu novos escritórios, salas de treinamento e espaços de produção em seu local em Gilgenberg. 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