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ACOPOStrak ermöglicht effiziente Produktion</w:t>
      </w:r>
    </w:p>
    <w:p>
      <w:pPr>
        <w:pStyle w:val="headline-content-1"/>
        <w:keepNext/>
      </w:pPr>
      <w:r>
        <w:rPr>
          <w:rStyle w:val="headline-content-run1"/>
          <w:sz w:val="16"/>
        </w:rPr>
        <w:t xml:space="preserve">B&amp;R präsentiert flexibles Transportsystem an der EPHJ/EPMT Genf </w:t>
      </w:r>
    </w:p>
    <w:p>
      <w:pPr>
        <w:pStyle w:val="par-first"/>
        <w:ind w:left="0"/>
        <w:jc w:val="left"/>
      </w:pPr>
      <w:r>
        <w:rPr>
          <w:i/>
          <w:i/>
        </w:rPr>
        <w:t xml:space="preserve">Elektrische Hochgeschwindigkeitsweichen, sowie ein möglicher Shuttlewechsel eröffnet völlig neue Möglichkeiten zur Flexibilisierung Ihrer Produktion auch bei Losgrösse 1. Es erlaubt eine parallele und individualisierte Bearbeitung der Produktströme.</w:t>
      </w:r>
    </w:p>
    <w:p>
      <w:pPr>
        <w:pStyle w:val="par"/>
        <w:ind w:left="0"/>
      </w:pPr>
      <w:r>
        <w:rPr>
          <w:b/>
        </w:rPr>
        <w:t xml:space="preserve">ACOPOStrak</w:t>
      </w:r>
      <w:r>
        <w:rPr/>
        <w:t xml:space="preserve"> revolutioniert damit die Flexibilität von Maschinen und Anlagen. Die einzigartige Systemkonzeption des Transportsystems schafft neue Voraussetzungen für entscheidende Technologievorteile zur Flexibilisierung und Digitalisierung Ihrer Fertigung. Die faszinierende ACOPOStrak Technologie erleben Besucher live am </w:t>
      </w:r>
      <w:r>
        <w:rPr>
          <w:b/>
        </w:rPr>
        <w:t xml:space="preserve">B&amp;R-Messestand A97</w:t>
      </w:r>
      <w:r>
        <w:rPr/>
        <w:t xml:space="preserve">. </w:t>
      </w:r>
    </w:p>
    <w:p>
      <w:pPr>
        <w:pStyle w:val="par"/>
        <w:ind w:left="0"/>
      </w:pPr>
      <w:r>
        <w:rPr/>
        <w:fldChar w:fldCharType="begin"/>
      </w:r>
      <w:r>
        <w:rPr/>
        <w:instrText xml:space="preserve">HYPERLINK "https://www.br-automation.com/de/produkte/flexible-transportsysteme/acopostrak/"</w:instrText>
      </w:r>
      <w:r>
        <w:fldChar w:fldCharType="separate"/>
      </w:r>
      <w:r>
        <w:rPr/>
        <w:t>Mehr Infos zu ACOPOStrak</w:t>
      </w:r>
      <w:r>
        <w:fldChar w:fldCharType="end"/>
      </w:r>
    </w:p>
    <w:p>
      <w:pPr>
        <w:pStyle w:val="label-first"/>
        <w:keepNext/>
        <w:ind w:left="0"/>
      </w:pPr>
      <w:r>
        <w:rPr>
          <w:b/>
          <w:sz w:val="20"/>
        </w:rPr>
        <w:t xml:space="preserve">Identifizieren Sie das Verbesserungspotenzial Ihrer Bestandsanlage </w:t>
      </w:r>
    </w:p>
    <w:p>
      <w:pPr>
        <w:pStyle w:val="par"/>
        <w:ind w:left="0"/>
      </w:pPr>
      <w:r>
        <w:rPr/>
        <w:t xml:space="preserve">Am B&amp;R Messestand der EPHJ / EPMT zeigen wir das loT-Lösungspaket Orange Box für die Smart Factory. Einzelne bestehende Maschinen und Anlagen in die intelligente Fabrik aufzunehmen war bisher nur schwer möglich. Mit der </w:t>
      </w:r>
      <w:r>
        <w:rPr>
          <w:b/>
        </w:rPr>
        <w:t xml:space="preserve">Orange Box </w:t>
      </w:r>
      <w:r>
        <w:rPr/>
        <w:t xml:space="preserve">ändert sich das. Sie ermöglicht Maschinen- und Anlagebetreibern, Daten von digital isolierten Maschinen und Anlagen zu sammeln, auszuwerten und zu analysieren und somit mit minimalem Aufwand für die intelligente Fabrik zu rüsten. Es kann auf Energie- und Prozessdaten zugegriffen werden und der Clou dabei: Maschinendaten können erfasst werden ohne bestehende Hardware und Software modifizieren zu müssen. </w:t>
      </w:r>
    </w:p>
    <w:p>
      <w:pPr>
        <w:pStyle w:val="par"/>
        <w:ind w:left="0"/>
      </w:pPr>
      <w:r>
        <w:rPr/>
        <w:fldChar w:fldCharType="begin"/>
      </w:r>
      <w:r>
        <w:rPr/>
        <w:instrText xml:space="preserve">HYPERLINK "https://www.br-automation.com/de-ch/produkte/innovationen-2018/opc-ua-tsn-iiot-losungen/orange-box/"</w:instrText>
      </w:r>
      <w:r>
        <w:fldChar w:fldCharType="separate"/>
      </w:r>
      <w:r>
        <w:rPr/>
        <w:t>Mehr Infos zu: Orange Box - Bestandesanlagen besser analysieren</w:t>
      </w:r>
      <w:r>
        <w:fldChar w:fldCharType="end"/>
      </w:r>
    </w:p>
    <w:p>
      <w:pPr>
        <w:pStyle w:val="label"/>
        <w:keepNext/>
        <w:ind w:left="0"/>
      </w:pPr>
      <w:r>
        <w:rPr>
          <w:b/>
          <w:sz w:val="20"/>
        </w:rPr>
        <w:t xml:space="preserve">Neue Optionen </w:t>
      </w:r>
    </w:p>
    <w:p>
      <w:pPr>
        <w:pStyle w:val="par"/>
        <w:ind w:left="0"/>
      </w:pPr>
      <w:r>
        <w:rPr/>
        <w:t xml:space="preserve">B&amp;R </w:t>
      </w:r>
      <w:r>
        <w:rPr>
          <w:b/>
        </w:rPr>
        <w:t xml:space="preserve">mapp Technology </w:t>
      </w:r>
      <w:r>
        <w:rPr/>
        <w:t xml:space="preserve">revolutioniert die Entwicklung von Anwendersoftware in der Automatisierung. Modulare Softwarebausteine vereinfachen die Entwicklung neuer Programme und senken so die Entwicklungszeit für neue Maschinen und Anlagen um durchschnittlich 67%. </w:t>
      </w:r>
    </w:p>
    <w:p>
      <w:pPr>
        <w:pStyle w:val="par"/>
        <w:ind w:left="0"/>
      </w:pPr>
      <w:r>
        <w:rPr/>
        <w:t xml:space="preserve">Neue mapp Technologien wie z. B. </w:t>
      </w:r>
      <w:r>
        <w:rPr>
          <w:b/>
        </w:rPr>
        <w:t xml:space="preserve">mapp Services </w:t>
      </w:r>
      <w:r>
        <w:rPr/>
        <w:t xml:space="preserve">werden an  unserem Stand an der Messe EPHJ / EPMT präsentiert. </w:t>
      </w:r>
    </w:p>
    <w:p>
      <w:pPr>
        <w:pStyle w:val="par"/>
        <w:ind w:left="0"/>
      </w:pPr>
      <w:r>
        <w:rPr/>
        <w:t xml:space="preserve">PDF-Reporting, OEE-Auswertungen, Alarmsysteme und vieles mehr ist mit </w:t>
      </w:r>
      <w:r>
        <w:rPr>
          <w:b/>
        </w:rPr>
        <w:t xml:space="preserve">mapp Services </w:t>
      </w:r>
      <w:r>
        <w:rPr/>
        <w:t xml:space="preserve">nur noch ein Mausklick entfernt.</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000"/>
            <wp:effectExtent b="0" l="0" r="0" t="0"/>
            <wp:docPr id="1" name="ACOPOStrak_1_0_de_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_1_0_de_html"/>
                    <pic:cNvPicPr/>
                  </pic:nvPicPr>
                  <pic:blipFill>
                    <a:blip xmlns:r="http://schemas.openxmlformats.org/officeDocument/2006/relationships" cstate="print" r:embed="N1045B"/>
                    <a:stretch>
                      <a:fillRect/>
                    </a:stretch>
                  </pic:blipFill>
                  <pic:spPr>
                    <a:xfrm>
                      <a:off x="0" y="0"/>
                      <a:ext cx="3600000" cy="2400000"/>
                    </a:xfrm>
                    <a:prstGeom prst="rect">
                      <a:avLst/>
                    </a:prstGeom>
                  </pic:spPr>
                </pic:pic>
              </a:graphicData>
            </a:graphic>
          </wp:inline>
        </w:drawing>
      </w:r>
    </w:p>
    <w:p>
      <w:pPr>
        <w:pStyle w:val="media-caption"/>
        <w:ind w:left="0"/>
      </w:pPr>
      <w:r>
        <w:t xml:space="preserve">Mit der elektromagnetischen Weiche von ACOPOStrak können Produktvarianten auf der gleichen Linie produziert und in kundenspezifischen Sets verpackt werden, ohne dass Stillstandszeiten für die Umstellung entstehen.</w:t>
      </w:r>
    </w:p>
    <w:bookmarkEnd w:id="11"/>
    <w:bookmarkEnd w:id="10"/>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DD" w:type="default"/>
      <w:footerReference xmlns:r="http://schemas.openxmlformats.org/officeDocument/2006/relationships" r:id="N1057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4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D" Target="header1.xml" Type="http://schemas.openxmlformats.org/officeDocument/2006/relationships/header"/><Relationship Id="N10571" Target="footer1.xml" Type="http://schemas.openxmlformats.org/officeDocument/2006/relationships/footer"/><Relationship Id="N1045B" Target="media/N1045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44" Target="media/N1054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