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More functions for the process control industry</w:t>
      </w:r>
    </w:p>
    <w:p>
      <w:pPr>
        <w:pStyle w:val="label-first"/>
        <w:keepNext/>
        <w:ind w:left="0"/>
      </w:pPr>
      <w:r>
        <w:rPr>
          <w:b/>
          <w:sz w:val="20"/>
        </w:rPr>
        <w:t xml:space="preserve">B&amp;R presents APROL R4.2 at ACHEMA in Frankfurt</w:t>
      </w:r>
    </w:p>
    <w:p>
      <w:pPr>
        <w:pStyle w:val="par-first"/>
        <w:ind w:left="0"/>
        <w:jc w:val="left"/>
      </w:pPr>
      <w:r>
        <w:rPr>
          <w:i/>
          <w:i/>
        </w:rPr>
        <w:t xml:space="preserve">B&amp;R presents version R4.2 of its </w:t>
      </w:r>
      <w:r>
        <w:rPr>
          <w:i/>
          <w:i/>
        </w:rPr>
        <w:t>APROL process control system</w:t>
      </w:r>
      <w:r>
        <w:rPr>
          <w:i/>
          <w:i/>
        </w:rPr>
        <w:t xml:space="preserve"> at ACHEMA. Other highlights at Booth A63 in Hall 11.1 include an </w:t>
      </w:r>
      <w:r>
        <w:rPr>
          <w:i/>
          <w:i/>
        </w:rPr>
        <w:t>Edge Controller</w:t>
      </w:r>
      <w:r>
        <w:rPr>
          <w:i/>
          <w:i/>
        </w:rPr>
        <w:t xml:space="preserve"> for cloud communication and the intelligent transport system </w:t>
      </w:r>
      <w:r>
        <w:rPr>
          <w:i/>
          <w:i/>
        </w:rPr>
        <w:t>ACOPOStrak</w:t>
      </w:r>
      <w:r>
        <w:rPr>
          <w:i/>
          <w:i/>
        </w:rPr>
        <w:t xml:space="preserve">.</w:t>
      </w:r>
    </w:p>
    <w:p>
      <w:pPr>
        <w:pStyle w:val="par"/>
        <w:ind w:left="0"/>
      </w:pPr>
      <w:r>
        <w:rPr/>
        <w:t xml:space="preserve">APROL R4.2 offers numerous new software functions, including improved cloud communication via OPC UA and MQTT. It also brings new options for optimizing the efficiency of plants and processes, such as asset performance monitoring, additional condition monitoring options, a control performance monitor, an integrated business intelligence solution and optimized alarm management.</w:t>
      </w:r>
    </w:p>
    <w:p>
      <w:pPr>
        <w:pStyle w:val="label"/>
        <w:keepNext/>
        <w:ind w:left="0"/>
      </w:pPr>
      <w:r>
        <w:rPr>
          <w:b/>
          <w:sz w:val="20"/>
        </w:rPr>
        <w:t xml:space="preserve">Edge Controller</w:t>
      </w:r>
    </w:p>
    <w:p>
      <w:pPr>
        <w:pStyle w:val="par"/>
        <w:ind w:left="0"/>
      </w:pPr>
      <w:r>
        <w:rPr/>
        <w:t xml:space="preserve">The B&amp;R Edge Controller makes it possible to acquire data, evaluate it and then send it to the cloud. The powerful industrial PC can even be used for big data analysis and machine learning, while at the same time serving as a full-fledged industrial controller. </w:t>
      </w:r>
    </w:p>
    <w:p>
      <w:pPr>
        <w:pStyle w:val="par"/>
        <w:ind w:left="0"/>
      </w:pPr>
      <w:r>
        <w:rPr/>
        <w:t xml:space="preserve">B&amp;R is also taking the opportunity at ACHEMA to show how the intelligent ACOPOStrak transport system enables economic mass customization down to batches of one. The system's fully electronic diverters divide and merge product flows at full speed.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PROL 4_2 3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4_2 3to2"/>
                    <pic:cNvPicPr/>
                  </pic:nvPicPr>
                  <pic:blipFill>
                    <a:blip xmlns:r="http://schemas.openxmlformats.org/officeDocument/2006/relationships" cstate="print" r:embed="N103D9"/>
                    <a:stretch>
                      <a:fillRect/>
                    </a:stretch>
                  </pic:blipFill>
                  <pic:spPr>
                    <a:xfrm>
                      <a:off x="0" y="0"/>
                      <a:ext cx="3600000" cy="2400750"/>
                    </a:xfrm>
                    <a:prstGeom prst="rect">
                      <a:avLst/>
                    </a:prstGeom>
                  </pic:spPr>
                </pic:pic>
              </a:graphicData>
            </a:graphic>
          </wp:inline>
        </w:drawing>
      </w:r>
    </w:p>
    <w:p>
      <w:pPr>
        <w:pStyle w:val="media-caption"/>
        <w:ind w:left="0"/>
      </w:pPr>
      <w:r>
        <w:t xml:space="preserve">APROL R4.2 offers numerous new software functions, including improved cloud communication via OPC UA and MQTT as well as new options for optimizing the efficiency of plants and processes.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A" w:type="default"/>
      <w:footerReference xmlns:r="http://schemas.openxmlformats.org/officeDocument/2006/relationships" r:id="N104E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A" Target="header1.xml" Type="http://schemas.openxmlformats.org/officeDocument/2006/relationships/header"/><Relationship Id="N104EE" Target="footer1.xml" Type="http://schemas.openxmlformats.org/officeDocument/2006/relationships/footer"/><Relationship Id="N103D9" Target="media/N103D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1" Target="media/N104C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