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18-я Международная выставка «НЕФТЕГАЗ-2018»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Ждем вас на нашем стенде в павильоне 2, зал 3, стенд 23Е50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Приглашаем посетить стенд компании B&amp;R на 18-й Международной выставке оборудования и технологий для нефтегазового комплекса. Мероприятие пройдет в Москве, в период с 16 по 19 апреля в Экспоцентре на Красной Пресне. Выставка «НЕФТЕГАЗ-2018» охватывает все сегменты современного топливно-энергетического комплекса, ключевые разделы выставки посвящены автоматизации, нефтегазохимии, новейшим разработкам сервисных и инжиниринговых компаний.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В рамках выставки компания B&amp;R представит свои инновационные решения по автоматизации средств добычи, переработки и транспортировки нефти и газа. Посетители смогут ознакомиться с новинками продукции B&amp;R и возможностями воплощения концепции Интернета Вещей.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Интегрированная среда разработки и не только</w:t>
      </w:r>
    </w:p>
    <w:p>
      <w:pPr>
        <w:pStyle w:val="par"/>
        <w:ind w:left="0"/>
      </w:pPr>
      <w:r>
        <w:rPr/>
        <w:t xml:space="preserve">Компания B&amp;R продемонстрирует распределенную систему управления APROL, позволяющую оптимизировать технологические процессы. Посетители увидят готовые решения на базе APROL по мониторингу энергопотребления, мониторингу состояния, расширенному управлению процессами и сбору технологических данных на предприятиях нефтегазовой отрасли. </w:t>
      </w:r>
    </w:p>
    <w:p>
      <w:pPr>
        <w:pStyle w:val="par"/>
        <w:ind w:left="0"/>
      </w:pPr>
      <w:r>
        <w:rPr/>
        <w:t xml:space="preserve">Будет представлена работа последней версии интегрированной среды разработки Automation Studio 4, а также новые возможности технологии mapp от B&amp;R, позволяющей значительно сократить время на разработку прикладного ПО. </w:t>
      </w:r>
    </w:p>
    <w:p>
      <w:pPr>
        <w:pStyle w:val="par"/>
        <w:ind w:left="0"/>
      </w:pPr>
      <w:r>
        <w:rPr/>
        <w:t xml:space="preserve">Вы сможете подробно ознакомиться с новинками от компании B&amp;R, в том числе с: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новой серией модульных контроллеров Х90, разработанных для сложных условий внешней среды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высокопроизводительными панелями оператора серии Power Panel T50 со встроенным веб-браузером и диагональю экрана от 5 до 15.6 дюйма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возможностями приложения mappView, позволяющего инженерам по автоматизации легко создавать пользовательские интерфейсы с помощью веб-технологий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компактными ПК серии Automation PC 3100 на базе процессора Core i </w:t>
      </w:r>
    </w:p>
    <w:p>
      <w:pPr>
        <w:pStyle w:val="par"/>
        <w:ind w:left="0"/>
      </w:pPr>
      <w:r>
        <w:rPr/>
        <w:t xml:space="preserve">На своем выставочном стенде компания B&amp;R ознакомит посетителей с техническими решениями своих основных партнеров в России, продемонстрирует результаты совместного опыта работы с системными интеграторами в области разработки и внедрения комплексных решений на предприятиях нефтегазового сектора.</w:t>
      </w:r>
    </w:p>
    <w:p>
      <w:pPr>
        <w:pStyle w:val="par"/>
        <w:ind w:left="0"/>
      </w:pPr>
      <w:r>
        <w:rPr/>
        <w:t xml:space="preserve">Пригласительный билет на выставку вы можете получить, пройдя простую процедуру регистрации на </w:t>
      </w:r>
      <w:r>
        <w:rPr/>
        <w:fldChar w:fldCharType="begin"/>
      </w:r>
      <w:r>
        <w:rPr/>
        <w:instrText xml:space="preserve">HYPERLINK "http://www.neftegaz-expo.ru/ru/visitors/ticket/?step=step1"</w:instrText>
      </w:r>
      <w:r>
        <w:fldChar w:fldCharType="separate"/>
      </w:r>
      <w:r>
        <w:rPr/>
        <w:t>сайте выставке</w:t>
      </w:r>
      <w:r>
        <w:fldChar w:fldCharType="end"/>
      </w:r>
      <w:r>
        <w:rPr/>
        <w:t xml:space="preserve">. </w:t>
      </w:r>
    </w:p>
    <w:p>
      <w:pPr>
        <w:pStyle w:val="par"/>
        <w:ind w:left="0"/>
      </w:pPr>
      <w:r>
        <w:rPr/>
        <w:t xml:space="preserve">Приходите, будет интересно!  </w:t>
      </w:r>
      <w:r>
        <w:br w:type="textWrapping"/>
      </w:r>
      <w:r>
        <w:rPr/>
        <w:t xml:space="preserve">Ваша команда B&amp;R  </w:t>
      </w:r>
    </w:p>
    <w:p/>
    <w:bookmarkStart w:id="10" w:name="_XREFN10060"/>
    <w:bookmarkStart w:id="11" w:name="_XREFN10065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6400000"/>
            <wp:effectExtent b="0" l="0" r="0" t="0"/>
            <wp:docPr id="1" name="neftegas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ftegas-2"/>
                    <pic:cNvPicPr/>
                  </pic:nvPicPr>
                  <pic:blipFill>
                    <a:blip xmlns:r="http://schemas.openxmlformats.org/officeDocument/2006/relationships" cstate="print" r:embed="N1049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513" w:type="default"/>
      <w:footerReference xmlns:r="http://schemas.openxmlformats.org/officeDocument/2006/relationships" r:id="N105A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13" Target="header1.xml" Type="http://schemas.openxmlformats.org/officeDocument/2006/relationships/header"/><Relationship Id="N105A7" Target="footer1.xml" Type="http://schemas.openxmlformats.org/officeDocument/2006/relationships/footer"/><Relationship Id="N1049C" Target="media/N1049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7A" Target="media/N1057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