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Ekonomia produkcji i efektywność sprzętu. Automaticon 2018 za nami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XXIV edycja największych targów dla producentów, kompletatorów i odbiorców automatyki przemysłowej dobiegła końca. Międzynarodowe Targi Automatyki i Pomiarów Automaticon cieszą się niesłabnącą popularnością, dlatego po raz kolejny w dniach 20-23 marca mogliście Państwo gościć również na stoisku firmy B&amp;R.</w:t>
      </w:r>
    </w:p>
    <w:p>
      <w:pPr>
        <w:pStyle w:val="par"/>
        <w:ind w:left="0"/>
      </w:pPr>
      <w:r>
        <w:rPr/>
        <w:t xml:space="preserve">Dla B&amp;R istotne jest by zawsze demonstrować podczas targów nie tylko stałe portfolio produktów, ale również by inspirować prezentowanymi nowościami oraz wiedzą naszych inżynierów. Kontynuując swoje założenie przedstawiliśmy w tym roku naszym gościom nową definicję ekonomii produkcji i efektywności sprzętu.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Nowa generacja systemów transportowych</w:t>
      </w:r>
    </w:p>
    <w:p>
      <w:pPr>
        <w:pStyle w:val="par"/>
        <w:ind w:left="0"/>
      </w:pPr>
      <w:r>
        <w:rPr/>
        <w:t xml:space="preserve">Zainteresowanie uczestników wydarzenia budziły stanowiska demonstracyjne najnowszych systemów transportowych: ACOPOStrak oraz SuperTak.  </w:t>
      </w:r>
      <w:r>
        <w:rPr/>
        <w:t>ACOPOStrak</w:t>
      </w:r>
      <w:r>
        <w:rPr/>
        <w:t xml:space="preserve"> rewolucjonizuje produkcję adaptacyjną. System przenosi korzyści wynikające z produkcji masowej do produkcji jednostkowej. Pozwala na produkcję niewielkich partii wyrobów bez utraty korzyści płynących z wysokich marż, typowych dla produktów spersonalizowanych. To jednak tylko część wartości systemu, o których wspominali inżynierowie B&amp;R.  </w:t>
      </w:r>
    </w:p>
    <w:p>
      <w:pPr>
        <w:pStyle w:val="par"/>
        <w:ind w:left="0"/>
      </w:pPr>
      <w:r>
        <w:rPr/>
        <w:t>SuperTrak</w:t>
      </w:r>
      <w:r>
        <w:rPr/>
        <w:t xml:space="preserve"> z kolei jest przemysłowym systemem transportu liniowego, który umożliwia niezależne sterowanie ruchem wielu wózków współpracujących na jednym torze jezdnym. Wyjątkowa dostępność systemu i synchronizacja w czasie rzeczywistym, gwarantują dużą wydajność i wysoką jakość produkcji. System umożliwia zautomatyzowanie zakładów produkcyjnych dzięki integracji wózków, robotów i innych komponentów sterowanych numerycznie. Goście mogli zobaczyć skuteczność systemu na stanowisku prezentującym technologię przeciwdziałania ruchom cieczy w zbiorniku.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Technologia inteligentnej fabryki – Orange Box</w:t>
      </w:r>
    </w:p>
    <w:p>
      <w:pPr>
        <w:pStyle w:val="par"/>
        <w:ind w:left="0"/>
      </w:pPr>
      <w:r>
        <w:rPr/>
        <w:t xml:space="preserve">Na stoisku nie mogło zabraknąć </w:t>
      </w:r>
      <w:r>
        <w:rPr/>
        <w:t>Orange Box</w:t>
      </w:r>
      <w:r>
        <w:rPr/>
        <w:t xml:space="preserve">, rozwiązania dla łatwej adaptacji inteligentnych rozwiązań w inwestycjach typu „brownfield”. Rozwiązanie B&amp;R umożliwia odczyt i analizę danych z wcześniej nieobjętych cyfryzacją maszyn i urządzeń, pozyskuje dane dotyczące OEE oraz zużycia energii i wykonanych procesów. Eksperci B&amp;R wytłumaczyli łatwą i intuicyjną obsługę Orange Box np. z wykorzystaniem tradycyjnego smartfona. Monitorowanie stanu urządzeń z dowolnego miejsca okazuje się łatwiejsze niż kiedykolwiek.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Automatyka zakładowa na miarę Przemysłu 4.0</w:t>
      </w:r>
    </w:p>
    <w:p>
      <w:pPr>
        <w:pStyle w:val="par"/>
        <w:ind w:left="0"/>
      </w:pPr>
      <w:r>
        <w:rPr/>
        <w:t xml:space="preserve">Zakładom produkcyjnych stawiane są wymagania, które mają zapewnić krótszy czas wprowadzania produktu na rynek, redukcje cykli produkcyjnych, zwiększoną wydajność i wiele innych. B&amp;R nie mogła pozostawić tych potrzeb bez odpowiedzi, dlatego na Automaticonie zaprezentowała rozwiązanie sprzętowo-programowe oparte o system sterowania procesami </w:t>
      </w:r>
      <w:r>
        <w:rPr/>
        <w:t>APROL</w:t>
      </w:r>
      <w:r>
        <w:rPr/>
        <w:t xml:space="preserve">. Nowa technologia zapewnia bezpieczeństwo produkcyjne między innymi, dzięki automatyzacji procesów śledzenia i raportowania oraz kontroli procesów produkcyjnych zgodnie z wytycznymi GMP.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 tylko stoisko – wiedza praktyczna</w:t>
      </w:r>
    </w:p>
    <w:p>
      <w:pPr>
        <w:pStyle w:val="par"/>
        <w:ind w:left="0"/>
      </w:pPr>
      <w:r>
        <w:rPr/>
        <w:t xml:space="preserve">Osoby zainteresowane praktycznymi aspektami robotyzacji i nowoczesnej produkcji zostały zaproszone do udziału w warsztatach organizowanych przez firmę ABB. Biorąc w nich czynny udział, eksperci B&amp;R zaprezentowali podczas godzinnego spotkania narzędzia do optymalnego zarządzania produkcją na przykładzie procesu naważania w zakładzie farmaceutycznym.</w:t>
      </w:r>
    </w:p>
    <w:p>
      <w:pPr>
        <w:pStyle w:val="par"/>
        <w:ind w:left="0"/>
      </w:pPr>
      <w:r>
        <w:rPr/>
        <w:t xml:space="preserve">Wydarzenie było doskonałą okazją do wymiany informacji w zakresie nowoczesnych rozwiązań, poinformowania uczestników o nowościach sprzętowo-programowych oraz do szerszego spojrzenia na wymagania Przemysłu 4.0. Pracownicy B&amp;R wyczerpująco odpowiadali na pytania dotyczące architektury Edge dla Przemysłu IoT, w związku z zapotrzebowaniem na wstępne przetwarzanie danych uzyskanych z maszyn. Nie zapomnieli również o przyszłych inżynierach, dlatego studenci mogli liczyć na pakiet informacji dotyczący możliwości rozwoju kariery w B&amp;R.</w:t>
      </w:r>
    </w:p>
    <w:p>
      <w:pPr>
        <w:pStyle w:val="par"/>
        <w:ind w:left="0"/>
      </w:pPr>
      <w:r>
        <w:rPr/>
        <w:t xml:space="preserve">Dziękujemy za zainteresowanie i otwartość podczas rozmów.  </w:t>
      </w:r>
    </w:p>
    <w:p>
      <w:pPr>
        <w:pStyle w:val="par"/>
        <w:ind w:left="0"/>
      </w:pPr>
      <w:r>
        <w:rPr/>
        <w:t xml:space="preserve">Zapraszamy za rok!    </w:t>
      </w:r>
    </w:p>
    <w:p/>
    <w:bookmarkStart w:id="13" w:name="_XREFN100C2"/>
    <w:bookmarkStart w:id="14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71429"/>
            <wp:effectExtent b="0" l="0" r="0" t="0"/>
            <wp:docPr id="1" name="Automaticon PL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con PL_2018"/>
                    <pic:cNvPicPr/>
                  </pic:nvPicPr>
                  <pic:blipFill>
                    <a:blip xmlns:r="http://schemas.openxmlformats.org/officeDocument/2006/relationships" cstate="print" r:embed="N1044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bookmarkEnd w:id="13"/>
    <w:bookmarkStart w:id="15" w:name="_XREFN1008B"/>
    <w:bookmarkStart w:id="16" w:name="_XREFN10090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501629"/>
            <wp:effectExtent b="0" l="0" r="0" t="0"/>
            <wp:docPr id="2" name="Automaticon_pl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omaticon_pl_2018"/>
                    <pic:cNvPicPr/>
                  </pic:nvPicPr>
                  <pic:blipFill>
                    <a:blip xmlns:r="http://schemas.openxmlformats.org/officeDocument/2006/relationships" cstate="print" r:embed="N1048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0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End w:id="1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06" w:type="default"/>
      <w:footerReference xmlns:r="http://schemas.openxmlformats.org/officeDocument/2006/relationships" r:id="N1059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6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06" Target="header1.xml" Type="http://schemas.openxmlformats.org/officeDocument/2006/relationships/header"/><Relationship Id="N1059A" Target="footer1.xml" Type="http://schemas.openxmlformats.org/officeDocument/2006/relationships/footer"/><Relationship Id="N1044C" Target="media/N1044C.jpg" Type="http://schemas.openxmlformats.org/officeDocument/2006/relationships/image"/><Relationship Id="N1048F" Target="media/N1048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6D" Target="media/N1056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