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Anwendertreff Maschinenkonstruktion am 5. Juni 2018</w:t>
      </w:r>
    </w:p>
    <w:p>
      <w:pPr>
        <w:pStyle w:val="label-first"/>
        <w:keepNext/>
        <w:ind w:left="0"/>
      </w:pPr>
    </w:p>
    <w:p>
      <w:pPr>
        <w:pStyle w:val="label"/>
        <w:keepNext/>
        <w:ind w:left="0"/>
      </w:pPr>
      <w:r>
        <w:rPr>
          <w:b/>
          <w:sz w:val="20"/>
        </w:rPr>
        <w:t xml:space="preserve">Maschinenkonzepte neu denken!</w:t>
      </w:r>
    </w:p>
    <w:p>
      <w:pPr>
        <w:pStyle w:val="par-first"/>
        <w:ind w:left="0"/>
        <w:jc w:val="left"/>
      </w:pPr>
      <w:r>
        <w:rPr>
          <w:i/>
          <w:i/>
        </w:rPr>
        <w:t xml:space="preserve">Verfügbarkeit und Produktivität, Flexibilität und Energieeffizienz – diese Ziele erreichen Konstrukteure und Entwickler bis heute mithilfe klassischer Technologien und Methoden.   Doch angesichts zunehmender Digitalisierung und Vernetzung von Maschinen und Anlagen stellt sich die Frage: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Sind die klassischen Technologien im Zeitalter von Industrie 4.0 noch zeitgemäß? Wo bieten sich neue Maschinenkonzepte an, wo spielen bewährte Technologien ihre Stärken auch in Zukunft aus?</w:t>
      </w:r>
    </w:p>
    <w:p>
      <w:pPr>
        <w:pStyle w:val="par"/>
        <w:ind w:left="0"/>
      </w:pPr>
      <w:r>
        <w:rPr/>
        <w:t xml:space="preserve">Antworten auf diese Fragen sowie Entscheidungshilfen und Kriterien für die Auswahl der jeweils am besten geeigneten Methoden, Technologien und Komponenten bietet der Anwendertreff Maschinenkonstruktion </w:t>
      </w:r>
      <w:r>
        <w:rPr>
          <w:b/>
        </w:rPr>
        <w:t xml:space="preserve">am 5. Juni 2018 in Würzburg</w:t>
      </w:r>
      <w:r>
        <w:rPr/>
        <w:t xml:space="preserve">.</w:t>
      </w:r>
    </w:p>
    <w:p>
      <w:pPr>
        <w:pStyle w:val="par"/>
        <w:ind w:left="0"/>
      </w:pPr>
      <w:r>
        <w:rPr/>
        <w:t xml:space="preserve">Die Veranstaltung bietet Anwendern und Experten für zukunfts- und wettbewerbsfähige Maschinenkonzepte eine Plattform für den praxisorientierten Dialog.</w:t>
      </w:r>
    </w:p>
    <w:p>
      <w:pPr>
        <w:pStyle w:val="par"/>
        <w:ind w:left="0"/>
      </w:pPr>
      <w:r>
        <w:rPr/>
        <w:t xml:space="preserve">Sparen Sie bei Ihrer Anmeldung </w:t>
      </w:r>
      <w:r>
        <w:rPr>
          <w:b/>
        </w:rPr>
        <w:t xml:space="preserve">100</w:t>
      </w:r>
      <w:r>
        <w:rPr>
          <w:b/>
        </w:rPr>
        <w:t xml:space="preserve"> Euro</w:t>
      </w:r>
      <w:r>
        <w:rPr/>
        <w:t xml:space="preserve">: </w:t>
      </w:r>
      <w:r>
        <w:rPr>
          <w:b/>
        </w:rPr>
        <w:t xml:space="preserve">http://bit.ly/2tk0j0D</w:t>
      </w:r>
    </w:p>
    <w:p>
      <w:pPr>
        <w:pStyle w:val="par"/>
        <w:ind w:left="0"/>
      </w:pPr>
      <w:r>
        <w:rPr>
          <w:b/>
        </w:rPr>
        <w:t xml:space="preserve">Der Anwendertreff behandelt folgende Themen:</w:t>
      </w:r>
    </w:p>
    <w:p>
      <w:pPr>
        <w:pStyle w:val="par"/>
        <w:ind w:left="0"/>
      </w:pPr>
      <w:r>
        <w:rPr/>
        <w:t xml:space="preserve">- Berufsbild des Konstrukteurs im Wandel: wohin geht die Reise?  </w:t>
      </w:r>
    </w:p>
    <w:p>
      <w:pPr>
        <w:pStyle w:val="par"/>
        <w:ind w:left="0"/>
      </w:pPr>
      <w:r>
        <w:rPr/>
        <w:t xml:space="preserve">- Agile Entwicklungsmethoden auch für die Hardware  </w:t>
      </w:r>
    </w:p>
    <w:p>
      <w:pPr>
        <w:pStyle w:val="par"/>
        <w:ind w:left="0"/>
      </w:pPr>
      <w:r>
        <w:rPr/>
        <w:t xml:space="preserve">- Digitales Engineering: Simulation, digitaler Zwilling und virtuelle Inbetriebnahme  Smarte Komponenten für modulare Maschinenkonzepte, Schwerpunkt Antriebstechnik  </w:t>
      </w:r>
    </w:p>
    <w:p>
      <w:pPr>
        <w:pStyle w:val="par"/>
        <w:ind w:left="0"/>
      </w:pPr>
      <w:r>
        <w:rPr/>
        <w:t xml:space="preserve">- Moderne Schnittstellenkonzepte</w:t>
      </w:r>
    </w:p>
    <w:p>
      <w:pPr>
        <w:pStyle w:val="par"/>
        <w:ind w:left="0"/>
      </w:pPr>
      <w:r>
        <w:rPr>
          <w:b/>
        </w:rPr>
        <w:t xml:space="preserve">Der Anwendertreff richtet sich an:</w:t>
      </w:r>
    </w:p>
    <w:p>
      <w:pPr>
        <w:pStyle w:val="par"/>
        <w:ind w:left="0"/>
      </w:pPr>
      <w:r>
        <w:rPr/>
        <w:t xml:space="preserve">- Konstrukteure  </w:t>
      </w:r>
    </w:p>
    <w:p>
      <w:pPr>
        <w:pStyle w:val="par"/>
        <w:ind w:left="0"/>
      </w:pPr>
      <w:r>
        <w:rPr/>
        <w:t xml:space="preserve">- Entwickler  </w:t>
      </w:r>
    </w:p>
    <w:p>
      <w:pPr>
        <w:pStyle w:val="par"/>
        <w:ind w:left="0"/>
      </w:pPr>
      <w:r>
        <w:rPr/>
        <w:t xml:space="preserve">- Forschung</w:t>
      </w:r>
    </w:p>
    <w:p>
      <w:pPr>
        <w:pStyle w:val="par"/>
        <w:ind w:left="0"/>
      </w:pPr>
      <w:r>
        <w:rPr/>
        <w:t xml:space="preserve">in den Branchen: </w:t>
      </w:r>
      <w:r>
        <w:rPr>
          <w:b/>
        </w:rPr>
        <w:t xml:space="preserve">Maschinen- und Anlagenbau</w:t>
      </w:r>
    </w:p>
    <w:p/>
    <w:bookmarkStart w:id="20" w:name="_XREFN100C2"/>
    <w:bookmarkStart w:id="21" w:name="_XREFN1006B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019413"/>
            <wp:effectExtent b="0" l="0" r="0" t="0"/>
            <wp:docPr id="1" name="Anwendertreff Maschinenkonstruk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wendertreff Maschinenkonstruktion"/>
                    <pic:cNvPicPr/>
                  </pic:nvPicPr>
                  <pic:blipFill>
                    <a:blip xmlns:r="http://schemas.openxmlformats.org/officeDocument/2006/relationships" cstate="print" r:embed="N1047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1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1"/>
    <w:bookmarkEnd w:id="2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EA" w:type="default"/>
      <w:footerReference xmlns:r="http://schemas.openxmlformats.org/officeDocument/2006/relationships" r:id="N1057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EA" Target="header1.xml" Type="http://schemas.openxmlformats.org/officeDocument/2006/relationships/header"/><Relationship Id="N1057E" Target="footer1.xml" Type="http://schemas.openxmlformats.org/officeDocument/2006/relationships/footer"/><Relationship Id="N10473" Target="media/N1047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51" Target="media/N1055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