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B&amp;R, uno stand tutto da guardare a SPS Italia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Dal 22 al 24 maggio, padiglione 3 - stand F031</w:t>
      </w:r>
    </w:p>
    <w:p>
      <w:pPr>
        <w:pStyle w:val="par-first"/>
        <w:ind w:left="0"/>
        <w:jc w:val="left"/>
      </w:pPr>
      <w:r>
        <w:rPr>
          <w:i/>
          <w:i/>
        </w:rPr>
        <w:t xml:space="preserve">Con un paniere di novità decisamente fuori dal comune, B&amp;R offrirà a Parma uno spaccato unico della fabbrica che verrà. Dal primo concept al modello matematico, alla simulazione, alla prototipazione virtuale, fino alla macchina che produce a ciclo continuo, interconnessa con la fabbrica circostante e con stabilimenti distribuiti nel mondo.  </w:t>
      </w:r>
    </w:p>
    <w:p>
      <w:pPr>
        <w:pStyle w:val="par"/>
        <w:ind w:left="0"/>
      </w:pPr>
      <w:r>
        <w:rPr/>
        <w:t xml:space="preserve">Dal primo concept al modello matematico, alla simulazione, alla prototipazione virtuale, fino alla macchina che produce a ciclo continuo, interconnessa con la fabbrica circostante e con stabilimenti distribuiti nel mondo, ogni passo è sostenuto e facilitato da una architettura di automazione integrata e aperta.  Nello spazio arancio sarà presentato, con macchine funzionanti, come trarre il massimo vantaggio da una moderna automazione, declinandone i benefici effetti su ogni aspetto della progettazione e della produzione: efficienza, prestazioni, operatività, sicurezza, consumi, manutenzione, time to market, ritorno sull’investimento…</w:t>
      </w:r>
    </w:p>
    <w:p>
      <w:pPr>
        <w:pStyle w:val="label"/>
        <w:keepNext/>
        <w:ind w:left="0"/>
      </w:pPr>
      <w:r>
        <w:rPr>
          <w:b/>
          <w:sz w:val="20"/>
        </w:rPr>
        <w:t xml:space="preserve">Qualche esempio delle tecnologie presenti?</w:t>
      </w:r>
    </w:p>
    <w:p>
      <w:pPr>
        <w:pStyle w:val="par"/>
        <w:ind w:left="0"/>
      </w:pPr>
      <w:r>
        <w:rPr>
          <w:b/>
        </w:rPr>
        <w:t xml:space="preserve">ACOPOStrak</w:t>
      </w:r>
      <w:r>
        <w:rPr/>
        <w:t xml:space="preserve">: la tecnologia di trasporto intelligente per la produzione adattiva.</w:t>
      </w:r>
      <w:r>
        <w:br w:type="textWrapping"/>
      </w:r>
      <w:r>
        <w:rPr>
          <w:b/>
        </w:rPr>
        <w:t xml:space="preserve">Architettura Edge</w:t>
      </w:r>
      <w:r>
        <w:rPr/>
        <w:t xml:space="preserve">: verso il cloud, ognuno con il proprio passo.</w:t>
      </w:r>
      <w:r>
        <w:br w:type="textWrapping"/>
      </w:r>
      <w:r>
        <w:rPr>
          <w:b/>
        </w:rPr>
        <w:t xml:space="preserve">Integrated Machine Vision</w:t>
      </w:r>
      <w:r>
        <w:rPr/>
        <w:t xml:space="preserve">: la visione a completamento dell'automazione integrata.</w:t>
      </w:r>
      <w:r>
        <w:br w:type="textWrapping"/>
      </w:r>
      <w:r>
        <w:rPr>
          <w:b/>
        </w:rPr>
        <w:t xml:space="preserve">APROL R4.2</w:t>
      </w:r>
      <w:r>
        <w:rPr/>
        <w:t xml:space="preserve">: più efficienza e più comunicazione con il DCS aperto per la fabbrica intelligente.</w:t>
      </w:r>
      <w:r>
        <w:br w:type="textWrapping"/>
      </w:r>
      <w:r>
        <w:rPr>
          <w:b/>
        </w:rPr>
        <w:t xml:space="preserve">Digital Twin</w:t>
      </w:r>
      <w:r>
        <w:rPr/>
        <w:t xml:space="preserve">: dal concept alla macchina funzionante e ottimizzata grazie al prototipo virtuale.  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1" name="Messe_pict_3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sse_pict_3x2"/>
                    <pic:cNvPicPr/>
                  </pic:nvPicPr>
                  <pic:blipFill>
                    <a:blip xmlns:r="http://schemas.openxmlformats.org/officeDocument/2006/relationships" cstate="print" r:embed="N103D7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ACOPOStrak, il sistema di trasporto intelligente in grado di aumentare significativamente l'efficienza delle linee di produzione.</w:t>
      </w:r>
    </w:p>
    <w:bookmarkEnd w:id="6"/>
    <w:bookmarkEnd w:id="5"/>
    <w:bookmarkStart w:id="7" w:name="_XREFN10079"/>
    <w:bookmarkStart w:id="8" w:name="_XREFN1007E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000"/>
            <wp:effectExtent b="0" l="0" r="0" t="0"/>
            <wp:docPr id="2" name="ACOPOStrak_3x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OPOStrak_3x2"/>
                    <pic:cNvPicPr/>
                  </pic:nvPicPr>
                  <pic:blipFill>
                    <a:blip xmlns:r="http://schemas.openxmlformats.org/officeDocument/2006/relationships" cstate="print" r:embed="N1042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I diverter dell'ACOPOStrak deviano i singoli carrelli a tutta velocità sui diversi rami per una distribuzione ottimizzata dei flussi di prodotti.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A proposito di B&amp;R</w:t>
      </w:r>
    </w:p>
    <w:p>
      <w:pPr>
        <w:pStyle w:val="par"/>
        <w:ind w:left="0"/>
      </w:pPr>
      <w:r>
        <w:rPr>
          <w:sz w:val="16"/>
        </w:rPr>
        <w:t xml:space="preserve">B&amp;R, una divisione del Gruppo ABB, è leader globale nell'automazione industriale con sede in Austria. B&amp;R combina tecnologia all'avanguardia con ingegneria avanzata per fornire ai clienti, praticamente di ogni settore, soluzioni complete per l'automazione di macchine e fabbriche, controllo del movimento, HMI e tecnologia di sicurezza integrata. Con gli standard di comunicazione IoT industriale tra cui OPC UA, POWERLINK e openSAFETY, nonché il software Automation Studio, B&amp;R ridefinisce costantemente il futuro dell'ingegneria dell'automazione. Lo spirito innovativo che mantiene B&amp;R all'avanguardia nell'automazione industriale è guidato dall'impegno a semplificare i processi e a superare le aspettative dei clienti. </w:t>
      </w:r>
    </w:p>
    <w:p>
      <w:pPr>
        <w:pStyle w:val="par"/>
        <w:ind w:left="0"/>
      </w:pPr>
      <w:r>
        <w:rPr>
          <w:sz w:val="16"/>
        </w:rPr>
        <w:t xml:space="preserve">Per maggiori informazioni, visita www.br-automation.com</w:t>
      </w:r>
    </w:p>
    <w:sectPr>
      <w:headerReference xmlns:r="http://schemas.openxmlformats.org/officeDocument/2006/relationships" r:id="N104A8" w:type="default"/>
      <w:footerReference xmlns:r="http://schemas.openxmlformats.org/officeDocument/2006/relationships" r:id="N1053C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Contatto stampa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Pagina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Comunicato stampa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3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2022"/>
                        <pic:cNvPicPr/>
                      </pic:nvPicPr>
                      <pic:blipFill>
                        <a:blip xmlns:r="http://schemas.openxmlformats.org/officeDocument/2006/relationships" cstate="print" r:embed="N1050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A8" Target="header1.xml" Type="http://schemas.openxmlformats.org/officeDocument/2006/relationships/header"/><Relationship Id="N1053C" Target="footer1.xml" Type="http://schemas.openxmlformats.org/officeDocument/2006/relationships/footer"/><Relationship Id="N103D7" Target="media/N103D7.jpg" Type="http://schemas.openxmlformats.org/officeDocument/2006/relationships/image"/><Relationship Id="N10426" Target="media/N1042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50F" Target="media/N1050F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