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Kostengünstige Sicherheitsfunktion </w:t>
      </w:r>
    </w:p>
    <w:p>
      <w:pPr>
        <w:pStyle w:val="label-first"/>
        <w:keepNext/>
        <w:ind w:left="0"/>
      </w:pPr>
      <w:r>
        <w:rPr>
          <w:b/>
          <w:sz w:val="20"/>
        </w:rPr>
        <w:t xml:space="preserve">Virtueller Sensor ermittelt sichere Geschwindigkeit</w:t>
      </w:r>
    </w:p>
    <w:p>
      <w:pPr>
        <w:pStyle w:val="par-first"/>
        <w:ind w:left="0"/>
        <w:jc w:val="left"/>
      </w:pPr>
      <w:r>
        <w:rPr>
          <w:i/>
          <w:i/>
        </w:rPr>
        <w:t xml:space="preserve">B&amp;R hat mit dem Safe Speed Observer einen virtuellen Sensor für den </w:t>
      </w:r>
      <w:r>
        <w:rPr>
          <w:i/>
          <w:i/>
        </w:rPr>
        <w:t>Servoverstärker ACOPOS P3</w:t>
      </w:r>
      <w:r>
        <w:rPr>
          <w:i/>
          <w:i/>
        </w:rPr>
        <w:t xml:space="preserve"> entwickelt. Er ermittelt die Geschwindigkeit sicherheitsgerichtet nach SIL2 / PLd / Kat. 3 und ermöglicht die Verwendung der Sicherheitsfunktion sicher begrenzte Geschwindigkeit (Safely Limited Speed). Die Kosten für die Sicherheitsfunktion sinken, da kein sicherer Geber notwendig ist.</w:t>
      </w:r>
    </w:p>
    <w:p>
      <w:pPr>
        <w:pStyle w:val="label"/>
        <w:keepNext/>
        <w:ind w:left="0"/>
      </w:pPr>
    </w:p>
    <w:p>
      <w:pPr>
        <w:pStyle w:val="par"/>
        <w:ind w:left="0"/>
      </w:pPr>
      <w:r>
        <w:rPr/>
        <w:t xml:space="preserve">Der Safe Speed Observer berechnet aus den elektrischen Stellgrößen eines permanenterregten Synchronmotors und anhand zweier redundanter Modelle des Motors die sichere Geschwindigkeit. Damit wird ein hohes Sicherheitslevel erreicht. Der virtuelle Sensor kann für lineare und rotative Synchronmotoren eingesetzt werden. </w:t>
      </w:r>
    </w:p>
    <w:p>
      <w:pPr>
        <w:pStyle w:val="label"/>
        <w:keepNext/>
        <w:ind w:left="0"/>
      </w:pPr>
      <w:r>
        <w:rPr>
          <w:b/>
          <w:sz w:val="20"/>
        </w:rPr>
        <w:t xml:space="preserve">Einfache Konfiguration</w:t>
      </w:r>
    </w:p>
    <w:p>
      <w:pPr>
        <w:pStyle w:val="par"/>
        <w:ind w:left="0"/>
      </w:pPr>
      <w:r>
        <w:rPr/>
        <w:t xml:space="preserve">In der Automatisierungssoftware Automation Studio lässt sich der Safe Speed Observer einfach über das Geberinterface und die sichere Parametrierung der Motorparameter konfigurieren. Der Anwender kann die Sicherheitsfunktionen der sicheren Achse über die Sicherheits-Library verwenden. Ermöglicht wird diese neuartige Lösung zur sicheren Überwachung der Geschwindigkeit durch SafeMOTION, der Integration der Sicherheitstechnik direkt in den Antrieb.</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17 Bild ACOPOS P3 mit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17 Bild ACOPOS P3 mit Safety"/>
                    <pic:cNvPicPr/>
                  </pic:nvPicPr>
                  <pic:blipFill>
                    <a:blip xmlns:r="http://schemas.openxmlformats.org/officeDocument/2006/relationships" cstate="print" r:embed="N103AC"/>
                    <a:stretch>
                      <a:fillRect/>
                    </a:stretch>
                  </pic:blipFill>
                  <pic:spPr>
                    <a:xfrm>
                      <a:off x="0" y="0"/>
                      <a:ext cx="3600000" cy="2400750"/>
                    </a:xfrm>
                    <a:prstGeom prst="rect">
                      <a:avLst/>
                    </a:prstGeom>
                  </pic:spPr>
                </pic:pic>
              </a:graphicData>
            </a:graphic>
          </wp:inline>
        </w:drawing>
      </w:r>
    </w:p>
    <w:p>
      <w:pPr>
        <w:pStyle w:val="media-caption"/>
        <w:ind w:left="0"/>
      </w:pPr>
      <w:r>
        <w:t xml:space="preserve">Der Safe Speed Observer ermöglicht die Verwendung der Sicherheitsfunktion Safely Limited Speed.</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E" w:type="default"/>
      <w:footerReference xmlns:r="http://schemas.openxmlformats.org/officeDocument/2006/relationships" r:id="N104C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E" Target="header1.xml" Type="http://schemas.openxmlformats.org/officeDocument/2006/relationships/header"/><Relationship Id="N104C2" Target="footer1.xml" Type="http://schemas.openxmlformats.org/officeDocument/2006/relationships/footer"/><Relationship Id="N103AC" Target="media/N103A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5" Target="media/N1049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