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er kåret til gazellevirksomhed for fjerde år i træk</w:t>
      </w:r>
    </w:p>
    <w:p>
      <w:pPr>
        <w:pStyle w:val="label-first"/>
        <w:keepNext/>
        <w:ind w:left="0"/>
      </w:pPr>
    </w:p>
    <w:p>
      <w:pPr>
        <w:pStyle w:val="par-first"/>
        <w:ind w:left="0"/>
        <w:jc w:val="left"/>
      </w:pPr>
      <w:r>
        <w:rPr>
          <w:i/>
          <w:i/>
        </w:rPr>
        <w:t xml:space="preserve">B&amp;R Industrial Automation, som har dansk hovedsæde i Odense, kan igen i år tage imod en gazellepris fra Børsen. Det er fjerde gang, og det vidner om, at der stadig er masser af potentiale for vækst i branchen.</w:t>
      </w:r>
    </w:p>
    <w:p>
      <w:pPr>
        <w:pStyle w:val="par"/>
        <w:ind w:left="0"/>
      </w:pPr>
      <w:r>
        <w:rPr/>
        <w:t xml:space="preserve">Hvert år kårer erhvervsavisen Børsen en række danske virksomheder, som har udmærket sig ift. deres vækst. Virksomheder, der vokser kontinuerligt og som minimum fordobler sin omsætning eller sit bruttoresultat i løbet af fire regnskabsår og samtidigt oplever positiv vækst alle årene, kan tage imod gazellehæderen.</w:t>
      </w:r>
    </w:p>
    <w:p>
      <w:pPr>
        <w:pStyle w:val="par"/>
        <w:ind w:left="0"/>
      </w:pPr>
      <w:r>
        <w:rPr/>
        <w:t xml:space="preserve">Og det kan B&amp;R nu igen, og det skyldes ifølge Nordic General Manager, Carsten Clemensen, at virksomheden har stærke relationer med eksisterende kunder, samtidigt med at den arbejder proaktivt for at gøre en forskel for maskinbyggerbranchen, som åbner op for nye samarbejder.</w:t>
      </w:r>
    </w:p>
    <w:p>
      <w:pPr>
        <w:pStyle w:val="par"/>
        <w:ind w:left="0"/>
      </w:pPr>
      <w:r>
        <w:rPr/>
        <w:t xml:space="preserve">Han uddyber; ”Vi differentierer os på mange måder fra vores konkurrenter, men helt centralt er det, at vi har en agil organisation og en portefølje, der gør, at vi nemt kan tilpasse os kundens behov, samtidigt med at vi har et globalt bagland, der kan skabe synergier i samarbejdet.” </w:t>
      </w:r>
    </w:p>
    <w:p/>
    <w:bookmarkStart w:id="6" w:name="_XREFN100C2"/>
    <w:bookmarkStart w:id="7" w:name="_XREFN100C7"/>
    <w:p>
      <w:pPr>
        <w:spacing w:after="200" w:before="0"/>
        <w:ind w:left="0"/>
      </w:pPr>
      <w:r>
        <w:drawing>
          <wp:inline xmlns:wp="http://schemas.openxmlformats.org/drawingml/2006/wordprocessingDrawing" distB="0" distL="0" distR="0" distT="0">
            <wp:extent cx="3600000" cy="2398725"/>
            <wp:effectExtent b="0" l="0" r="0" t="0"/>
            <wp:docPr id="1" name="GazelleImage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zelleImage2018"/>
                    <pic:cNvPicPr/>
                  </pic:nvPicPr>
                  <pic:blipFill>
                    <a:blip xmlns:r="http://schemas.openxmlformats.org/officeDocument/2006/relationships" cstate="print" r:embed="N10379"/>
                    <a:stretch>
                      <a:fillRect/>
                    </a:stretch>
                  </pic:blipFill>
                  <pic:spPr>
                    <a:xfrm>
                      <a:off x="0" y="0"/>
                      <a:ext cx="3600000" cy="2398725"/>
                    </a:xfrm>
                    <a:prstGeom prst="rect">
                      <a:avLst/>
                    </a:prstGeom>
                  </pic:spPr>
                </pic:pic>
              </a:graphicData>
            </a:graphic>
          </wp:inline>
        </w:drawing>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28" w:type="default"/>
      <w:footerReference xmlns:r="http://schemas.openxmlformats.org/officeDocument/2006/relationships" r:id="N104B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8" Target="header1.xml" Type="http://schemas.openxmlformats.org/officeDocument/2006/relationships/header"/><Relationship Id="N104BC" Target="footer1.xml" Type="http://schemas.openxmlformats.org/officeDocument/2006/relationships/footer"/><Relationship Id="N10379" Target="media/N1037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F" Target="media/N1048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