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El software de sistema optimiza el tiempo de comercialización</w:t>
      </w:r>
    </w:p>
    <w:p>
      <w:pPr>
        <w:pStyle w:val="label-first"/>
        <w:keepNext/>
        <w:ind w:left="0"/>
      </w:pPr>
      <w:r>
        <w:rPr>
          <w:b/>
          <w:sz w:val="20"/>
        </w:rPr>
        <w:t xml:space="preserve">Producción sencilla y rápida con ACOPOStrak</w:t>
      </w:r>
    </w:p>
    <w:p>
      <w:pPr>
        <w:pStyle w:val="par-first"/>
        <w:ind w:left="0"/>
        <w:jc w:val="left"/>
      </w:pPr>
      <w:r>
        <w:rPr>
          <w:i/>
          <w:i/>
        </w:rPr>
        <w:t xml:space="preserve">El software del sistema mapp Trak de B&amp;R facilita el trabajo con los </w:t>
      </w:r>
      <w:r>
        <w:rPr>
          <w:i/>
          <w:i/>
        </w:rPr>
        <w:t>sistemas de transporte inteligentes</w:t>
      </w:r>
      <w:r>
        <w:rPr>
          <w:i/>
          <w:i/>
        </w:rPr>
        <w:t xml:space="preserve">. Facilita el diseño y optimiza el tiempo de comercialización de los nuevos productos. El software se basa en la programación orientada en función de los procesos y cuenta con simulación integrada. </w:t>
      </w:r>
    </w:p>
    <w:p>
      <w:pPr>
        <w:pStyle w:val="label"/>
        <w:keepNext/>
        <w:ind w:left="0"/>
      </w:pPr>
    </w:p>
    <w:p>
      <w:pPr>
        <w:pStyle w:val="par"/>
        <w:ind w:left="0"/>
      </w:pPr>
      <w:r>
        <w:rPr/>
        <w:t xml:space="preserve">mapp Trak garantiza que las lanzaderas no choquen, que no crucen barreras virtuales y que no superen los límites de velocidad configurables. El seguimiento compatible con la FDA también es fácil de implementar con mapp Trak. El software vincula los datos del producto con las respectivas lanzaderas y, por lo tanto, permite que se pueda realizar un seguimiento de todo el proceso de fabricación. </w:t>
      </w:r>
    </w:p>
    <w:p>
      <w:pPr>
        <w:pStyle w:val="label"/>
        <w:keepNext/>
        <w:ind w:left="0"/>
      </w:pPr>
      <w:r>
        <w:rPr>
          <w:b/>
          <w:sz w:val="20"/>
        </w:rPr>
        <w:t xml:space="preserve">Programación orientada en función de los procesos</w:t>
      </w:r>
    </w:p>
    <w:p>
      <w:pPr>
        <w:pStyle w:val="par"/>
        <w:ind w:left="0"/>
      </w:pPr>
      <w:r>
        <w:rPr/>
        <w:t xml:space="preserve">Con mapp Trak, la aplicación del sistema de pistas se crea utilizando una programación orientada en función de los procesos. El ingeniero de software simplemente define las reglas acerca de cómo deben comportarse las lanzaderas en la pista. Las reglas se activan cuando las lanzaderas pasan por puntos de activación virtuales. Así se consigue que la implementación de secuencias de movimiento sea más eficiente y reduce drásticamente la programación necesaria para las lanzaderas individuales. </w:t>
      </w:r>
    </w:p>
    <w:p>
      <w:pPr>
        <w:pStyle w:val="label"/>
        <w:keepNext/>
        <w:ind w:left="0"/>
      </w:pPr>
      <w:r>
        <w:rPr>
          <w:b/>
          <w:sz w:val="20"/>
        </w:rPr>
        <w:t xml:space="preserve">Simulación para un funcionamiento eficiente</w:t>
      </w:r>
    </w:p>
    <w:p>
      <w:pPr>
        <w:pStyle w:val="par"/>
        <w:ind w:left="0"/>
      </w:pPr>
      <w:r>
        <w:rPr/>
        <w:t xml:space="preserve">Con las opciones de simulación integradas en mapp Trak, el desarrollador puede realizar pruebas para identificar el número y la velocidad óptimos de las lanzaderas para maximizar la productividad. El mismo software del sistema se usa tanto en la simulación como en la planta real, lo que hace posible cambiar entre la simulación y el funcionamiento real en cualquier momento. La forma en que las lanzaderas interactúan con elementos mecánicos adicionales, como los robots, puede visualizarse con B&amp;R Scene Viewer.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ppTrak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Trak_PR"/>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mapp Trak hace que resulte muy sencillo trabajar con los sistemas de transporte inteligentes.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2" w:type="default"/>
      <w:footerReference xmlns:r="http://schemas.openxmlformats.org/officeDocument/2006/relationships" r:id="N104E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2" Target="header1.xml" Type="http://schemas.openxmlformats.org/officeDocument/2006/relationships/header"/><Relationship Id="N104E6"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9" Target="media/N104B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