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Ludzie i ACOPOStrak, ramię w ramię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Funkcje bezpieczeństwa umożliwiają współpracę z ludźmi.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Elastyczny system transportowy </w:t>
      </w:r>
      <w:r>
        <w:rPr>
          <w:i/>
          <w:i/>
        </w:rPr>
        <w:t>ACOPOStrak</w:t>
      </w:r>
      <w:r>
        <w:rPr>
          <w:i/>
          <w:i/>
        </w:rPr>
        <w:t xml:space="preserve"> oraz współpraca human-track otwierają nowy wymiar bezpiecznej produkcji na wspólnych stanowiskach pracy. Inteligentna technologia bezpieczeństwa pozwala pracować bez ryzyka i bez konieczności stosowania barier bezpieczeństwa.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Firma B&amp;R wdrożyła w swoim systemie ACOPOStrak pięć funkcji bezpieczeństwa: Bezpieczne wyłączenie momentu obrotowego (Safe Torque Off, STO), prędkość bezpiecznie ograniczona (Safely Limited Speed, SLS), siła bezpiecznie ograniczona (Safely Limited Force, SLF), bezpieczny kierunek (Safe Direction, SDI) i bezpieczna prędkość maksymalna (Safe Maximum Speed, SMS). Funkcje te ograniczają prędkość i siłę wózków podczas przejazdu przez stanowiska pracy ręcznej, a następnie pozwalają kontynuować pracę na pozostałej części toru z pełną dynamiką.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Elastyczne rozwiązanie bezpieczeństwa</w:t>
      </w:r>
    </w:p>
    <w:p>
      <w:pPr>
        <w:pStyle w:val="par"/>
        <w:ind w:left="0"/>
      </w:pPr>
      <w:r>
        <w:rPr/>
        <w:t xml:space="preserve">To co naprawdę wyróżnia rozwiązanie współpracy human-track od B&amp;R, to elastyczność. Wartości graniczne bezpiecznej prędkości i bezpiecznej siły są dynamicznie obliczane przez aplikację bezpieczeństwa w czasie rzeczywistym i mogą być aktywowane lub dezaktywowane w zależności od potrzeb. Obliczenia bezpiecznej prędkości uwzględniają nawet wagę wózków. Dzięki temu wózki o różnych masach mogą poruszać się ze swą maksymalną bezpieczną prędkością, nie stwarzając zagrożenia.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Bezpieczna konfiguracja z zerowym czasem przestoju</w:t>
      </w:r>
    </w:p>
    <w:p>
      <w:pPr>
        <w:pStyle w:val="par"/>
        <w:ind w:left="0"/>
      </w:pPr>
      <w:r>
        <w:rPr/>
        <w:t xml:space="preserve">Funkcje bezpieczeństwa ACOPOStrak umożliwiają również wdrożenie bezpiecznego trybu konfiguracji. W trybie tym, ograniczenia prędkości i siły są aktywowane w zależności od potrzeb dla poszczególnych odcinków toru. Po opuszczeniu przez ludzi stref bezpieczeństwa, ograniczenia są znoszone. W dowolnym momencie można przełączać między bezpieczną, ograniczoną prędkością a pełną prędkością. Inne systemy posiadają elementy toru, które są w stanie ograniczyć prędkość wewnętrznie, ale tego ograniczenia nie można wyłączyć ani dostosować.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Wskaźniki OEE i ROI</w:t>
      </w:r>
    </w:p>
    <w:p>
      <w:pPr>
        <w:pStyle w:val="par"/>
        <w:ind w:left="0"/>
      </w:pPr>
      <w:r>
        <w:rPr/>
        <w:t xml:space="preserve">Krótki czas reakcji systemu ACOPOStrak na błędy, pozwala zachować znacznie mniejsze odstępy bezpieczeństwa. Nawet ze stanowiskami pracy ręcznej i trybie bezpiecznej konfiguracji można zachować niewielkie gabaryty zabudowanej na torze maszyny. Zwiększa to zwrot z inwestycji i pozwala zmniejszyć zajmowaną przez urządzenie przestrzeń. Rozwiązanie współpracy human-track z ACOPOStrak przenosi efektywność produkcji na wyższy poziom.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uman Track Collab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an Track Collaboration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Inteligentna technologia bezpieczeństwa pozwala operatorom zachować bezpieczeństwo podczas pracy z maszynami.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