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Приглашаем на выставку «Агропродмаш-2018»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представит свои разработки на выставке оборудования, машин и ингредиентов для пищевой промышленности и агропромышленного комплекса России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Уже в 4-й раз компания B&amp;R примет участие в крупнейшей международной выставке, посвященной развитию пищевой промышленности и сельского хозяйства. Ежегодно выставка «Агропродмаш» демонстрирует лучшие мировые достижения, способствуя внедрению современных технологий на российских предприятиях. B&amp;R представит свои решения в сфере промышленной автоматизации, которые обеспечивают высокую отказоустойчивость и максимальную простоту эксплуатации оборудования на пищевых предприятиях, в упаковочной промышленности, а также сельском хозяйстве: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Промышленные ПК и ПЛК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Панели оператора и панельные ПК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Дискретные и аналоговые системы ввода/вывода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Двигатели и редукторы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Новая версия распределенной системы управления АПРОЛ 4.2 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Бюджетная система диагностики существующего оборудования - анализатор Orange Box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Конвейерная система SuperTrak для высокопроизводительных линий  </w:t>
      </w:r>
    </w:p>
    <w:p>
      <w:pPr>
        <w:pStyle w:val="par"/>
        <w:ind w:left="0"/>
      </w:pPr>
      <w:r>
        <w:rPr/>
        <w:t xml:space="preserve">Выставка пройдет в Москве в период с 8 по 12 октября.   Место проведения: Центральный выставочный комплекс «Экспоцентр» на Красной Пресне  Стенд 1Е15, павильон №1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Безопасность и качество с B&amp;R</w:t>
      </w:r>
    </w:p>
    <w:p>
      <w:pPr>
        <w:pStyle w:val="par"/>
        <w:ind w:left="0"/>
      </w:pPr>
      <w:r>
        <w:rPr/>
        <w:t xml:space="preserve">Компания B&amp;R производит целую линейку оборудования, поддерживающего различные стандарты безопасности, что позволяет обезопасить жизнь человека в любом технологическом процессе и защитить оборудование от внеплановых простоев и аварий. Применение оборудования B&amp;R на пищевых предприятиях имеет ряд преимуществ и позволяет повысить эффективность и качество производства:</w:t>
      </w:r>
    </w:p>
    <w:p>
      <w:pPr>
        <w:pStyle w:val="par"/>
        <w:ind w:left="0"/>
      </w:pPr>
      <w:r>
        <w:rPr/>
        <w:t xml:space="preserve">Соответствие гигиеническим стандартам. Оборудование B&amp;R, выполнено из нержавеющей стали и является влагозащищённым, что обеспечивает максимальную гигиеничность и возможность СИП-мойки. Это относится к мониторам, двигателям, модулям ввода\вывода, панелям оператора и панельным ПК.</w:t>
      </w:r>
    </w:p>
    <w:p>
      <w:pPr>
        <w:pStyle w:val="par"/>
        <w:ind w:left="0"/>
      </w:pPr>
      <w:r>
        <w:rPr/>
        <w:t xml:space="preserve">Встроенные технологии безопасности. Модули безопасности B&amp;R для обмена данными используют протокол openSAFETY, это помогает обеспечить максимальную безопасность процессов, в которых задействован персонал, например, во время настройки или очистки оборудования. Протокол openSAFETY охватывает работу с модулями дискретных, аналоговых и температурных входов/выходов, а также измерение безопасной скорости до SIL3 и PLe. Функции безопасности также интегрированы в системы приводов компании B&amp;R. Диапазон функций включает частотные преобразователи, одноосевые системы, многоосевые системы и компоненты систем с защитой IP65 для работы в сложных условиях.</w:t>
      </w:r>
    </w:p>
    <w:p>
      <w:pPr>
        <w:pStyle w:val="par"/>
        <w:ind w:left="0"/>
      </w:pPr>
      <w:r>
        <w:rPr/>
        <w:t xml:space="preserve">Сверхбыстрая автоматика - время отклика до 1 мкс. Для процессов, в которых особенно важна синхронизация и точность выполнения, технология reACTION от B&amp;R позволяет выполнять программы, созданные в редакторе функциональных блоков, непосредственно на модулях ввода/вывода, что исключает передачу данных и сокращает время отклика. Например, при розливе напитков заливные клапаны и датчики расхода могут быть синхронизированы с точностью до 1 мкс, что позволяет значительно минимизировать отходы сырья. Также при упаковке различных товаров для установок, работающих с картоном и другими жесткими материалами, с технологией reACTION схема нанесения капель клея может быть синхронизирована с позицией датчика менее чем за 200 наносекунд.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B&amp;R - курс на Промышленный Интернет Вещей</w:t>
      </w:r>
    </w:p>
    <w:p>
      <w:pPr>
        <w:pStyle w:val="par"/>
        <w:ind w:left="0"/>
      </w:pPr>
      <w:r>
        <w:rPr/>
        <w:t xml:space="preserve">В этом году одной из важных тем бизнес-форума, проходящего в рамках деловой программы на выставке «Агропродмаш-2018», станет обсуждение вопроса внедрения цифровых технологий на Российских предприятиях агропромышленного комплекса. На сегодняшний день решения Промышленного Интернета Вещей позволяют не только повысить конкурентоспособность компаний, но и найти новые способы ведения бизнеса.</w:t>
      </w:r>
    </w:p>
    <w:p>
      <w:pPr>
        <w:pStyle w:val="par"/>
        <w:ind w:left="0"/>
      </w:pPr>
      <w:r>
        <w:rPr/>
        <w:t xml:space="preserve">Промышленный Интернет Вещей с программными и аппаратными решениями от B&amp;R обеспечивает: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Возможность подключения отдельных датчиков и исполнительных механизмов на производстве к системе ERP или облаку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Непрерывный сбор данных процесса с возможностью долгосрочной архивации 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Бизнес-аналитика 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Мониторинг состояния оборудования 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Контроль энергозатрат для оптимизации энергопотребления 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Безопасное решение для удаленного технического обслуживания  </w:t>
      </w:r>
    </w:p>
    <w:p>
      <w:pPr>
        <w:pStyle w:val="par"/>
        <w:ind w:left="0"/>
      </w:pPr>
      <w:r>
        <w:rPr/>
        <w:t xml:space="preserve">Бесплатный пригласительный билет на выставку можно получить, пройдя простую процедуру регистрации на </w:t>
      </w:r>
      <w:r>
        <w:rPr/>
        <w:fldChar w:fldCharType="begin"/>
      </w:r>
      <w:r>
        <w:rPr/>
        <w:instrText xml:space="preserve">HYPERLINK "http://www.agroprodmash-expo.ru/"</w:instrText>
      </w:r>
      <w:r>
        <w:fldChar w:fldCharType="separate"/>
      </w:r>
      <w:r>
        <w:rPr/>
        <w:t>сайте «Агропродмаш-2018»</w:t>
      </w:r>
      <w:r>
        <w:fldChar w:fldCharType="end"/>
      </w:r>
      <w:r>
        <w:rPr/>
        <w:t xml:space="preserve">.</w:t>
      </w:r>
    </w:p>
    <w:p/>
    <w:bookmarkStart w:id="11" w:name="_XREFN100C2"/>
    <w:bookmarkStart w:id="12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3815217"/>
            <wp:effectExtent b="0" l="0" r="0" t="0"/>
            <wp:docPr id="1" name="agro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ro2018"/>
                    <pic:cNvPicPr/>
                  </pic:nvPicPr>
                  <pic:blipFill>
                    <a:blip xmlns:r="http://schemas.openxmlformats.org/officeDocument/2006/relationships" cstate="print" r:embed="N105E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815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Агропродмаш-2018</w:t>
      </w:r>
    </w:p>
    <w:bookmarkEnd w:id="12"/>
    <w:bookmarkEnd w:id="11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670" w:type="default"/>
      <w:footerReference xmlns:r="http://schemas.openxmlformats.org/officeDocument/2006/relationships" r:id="N1070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6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670" Target="header1.xml" Type="http://schemas.openxmlformats.org/officeDocument/2006/relationships/header"/><Relationship Id="N10704" Target="footer1.xml" Type="http://schemas.openxmlformats.org/officeDocument/2006/relationships/footer"/><Relationship Id="N105EE" Target="media/N105E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6D7" Target="media/N106D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