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former fremtiden for OPC UA over TSN</w:t>
      </w:r>
    </w:p>
    <w:p>
      <w:pPr>
        <w:pStyle w:val="label-first"/>
        <w:keepNext/>
        <w:ind w:left="0"/>
      </w:pPr>
      <w:r>
        <w:rPr>
          <w:b/>
          <w:sz w:val="20"/>
        </w:rPr>
        <w:t xml:space="preserve">Den fælles kommunikationsstandard for Industrial IoT er valgt</w:t>
      </w:r>
    </w:p>
    <w:p>
      <w:pPr>
        <w:pStyle w:val="par-first"/>
        <w:ind w:left="0"/>
        <w:jc w:val="left"/>
      </w:pPr>
      <w:r>
        <w:rPr>
          <w:i/>
          <w:i/>
        </w:rPr>
        <w:t xml:space="preserve">OPC UA over TSN vil være den samlede, fælles kommunikationsstandard for Industrial IoT. Standardisering og løbende udvikling af OPC UA på field level finder sted under OPC-fondens paraply. Dette repræsenterer et længe ventet svar på markedets efterspørgsel efter leverandør-agnostisk, interfacefri industriel kommunikation.
</w:t>
      </w:r>
    </w:p>
    <w:p>
      <w:pPr>
        <w:pStyle w:val="par"/>
        <w:ind w:left="0"/>
      </w:pPr>
      <w:r>
        <w:rPr/>
        <w:t xml:space="preserve">B&amp;R har spillet en vigtig rolle i initiativet ift. at udvikle og standardisere OPC UA over TSN til kommunikation på controller- og field level. B&amp;R har en ledende rolle i de tilsvarende standardiseringsorganisationer: OPC Foundation, IEC/IEEE og VDMA. B&amp;R deltager også aktivt i de testbeds, der udføres af Industrial Internet Consortium. "Vi arbejder for at sikre, at både byggere og operatører af industrimaskiner ser de reelle fordele ved harmoniseret kommunikation så hurtigt som muligt", siger Stefan Schönegger, Vice President, Strategy &amp; Innovations hos B&amp;R. Herudover er B&amp;Rs moderselskab ABB blevet udnævnt til bestyrelsen i OPC-fonden. </w:t>
      </w:r>
    </w:p>
    <w:p>
      <w:pPr>
        <w:pStyle w:val="label"/>
        <w:keepNext/>
        <w:ind w:left="0"/>
      </w:pPr>
      <w:r>
        <w:rPr>
          <w:b/>
          <w:sz w:val="20"/>
        </w:rPr>
        <w:t xml:space="preserve">18x hurtigere</w:t>
      </w:r>
    </w:p>
    <w:p>
      <w:pPr>
        <w:pStyle w:val="par"/>
        <w:ind w:left="0"/>
      </w:pPr>
      <w:r>
        <w:rPr/>
        <w:t xml:space="preserve">OPC UA over TSN vil muliggøre plug-and-produce-netværk, der er nemme at administrere og konfigurere. Netværksstationer vil kommunikere op til 18 gange hurtigere end med nogen anden protokol, der er tilgængelig på markedet i dag. Det åbner op for nye muligheder inden for områder som tæt synkroniserede motion- og control-applikationer.  </w:t>
      </w:r>
    </w:p>
    <w:p>
      <w:pPr>
        <w:pStyle w:val="par"/>
        <w:ind w:left="0"/>
      </w:pPr>
      <w:r>
        <w:rPr/>
        <w:t xml:space="preserve">OPC UA over TSN vil også leve op til de krav, fremtidige IoT-applikationer stiller. Teknologien understøtter netværk bestående af titusinder af noder og drager fordel af båndbreddeudvidelser til Ethernet-standarden. Selv store datamængder - som dem der genereres af integrerede machine vision-applikationer - kan nemt håndteres.  </w:t>
      </w:r>
    </w:p>
    <w:p>
      <w:pPr>
        <w:pStyle w:val="label"/>
        <w:keepNext/>
        <w:ind w:left="0"/>
      </w:pPr>
      <w:r>
        <w:rPr>
          <w:b/>
          <w:sz w:val="20"/>
        </w:rPr>
        <w:t xml:space="preserve">Fusionerer IT og OT</w:t>
      </w:r>
    </w:p>
    <w:p>
      <w:pPr>
        <w:pStyle w:val="par"/>
        <w:ind w:left="0"/>
      </w:pPr>
      <w:r>
        <w:rPr/>
        <w:t xml:space="preserve">OPC UA muliggør problemfri, transparent kommunikation fra sensoren til skyen. IT og OT's går sammen om at danne et samlet netværk, der opfylder et centralt krav for alle Industrial IoT-applikationer. Både OPC UA og TSN Ethernet-udvidelsen styres og udvikles af uafhængige organisationer, hvilket gør OPC UA over TSN til en ægte leverandør-agnostisk protokol. "Med hensyn til kommunikation er maskinbyggere og operatører ikke længere bundet til specifikke leverandører," forklarer Schönegger.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"Tiden med forskellige industrielle kommunikationsprotokoller er forbi," bekræfter Stefan Schönegger, Vice President, Strategy &amp; Innovations hos B&amp;R.</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9" w:type="default"/>
      <w:footerReference xmlns:r="http://schemas.openxmlformats.org/officeDocument/2006/relationships" r:id="N1050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9" Target="header1.xml" Type="http://schemas.openxmlformats.org/officeDocument/2006/relationships/header"/><Relationship Id="N1050D"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0" Target="media/N104E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