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conforma el futuro de OPC UA sobre TSN</w:t>
      </w:r>
    </w:p>
    <w:p>
      <w:pPr>
        <w:pStyle w:val="label-first"/>
        <w:keepNext/>
        <w:ind w:left="0"/>
      </w:pPr>
      <w:r>
        <w:rPr>
          <w:b/>
          <w:sz w:val="20"/>
        </w:rPr>
        <w:t xml:space="preserve">Se ha elegido el estándar de comunicación unificada de la IoT industrial.</w:t>
      </w:r>
    </w:p>
    <w:p>
      <w:pPr>
        <w:pStyle w:val="par-first"/>
        <w:ind w:left="0"/>
        <w:jc w:val="left"/>
      </w:pPr>
      <w:r>
        <w:rPr>
          <w:i/>
          <w:i/>
        </w:rPr>
        <w:t xml:space="preserve">OPC UA sobre TSN se convertirá en el estándar de comunicación unificado para la IoT industrial. La estandarización y el continuo desarrollo de OPC UA a nivel de campo se realizarán bajo el amparo de la Fundación OPC. Ello representa una respuesta largamente esperada a la demanda del mercado de una comunicación industrial sin interfaces e independiente del proveedor.</w:t>
      </w:r>
    </w:p>
    <w:p>
      <w:pPr>
        <w:pStyle w:val="par"/>
        <w:ind w:left="0"/>
      </w:pPr>
      <w:r>
        <w:rPr/>
        <w:t xml:space="preserve">B&amp;R ha sido uno de los principales actores en la iniciativa para desarrollar y estandarizar OPC UA sobre TSN para la comunicación a nivel de control y de campo. La empresa desempeña un destacado papel en las correspondientes organizaciones de estandarización: Fundación OPC, IEC/IEEE y VDMA. B&amp;R también participa activamente en bancos de pruebas como los que realiza el Consorcio Industrial de Internet. «Estamos trabajando para asegurarnos de que tanto los fabricantes como los operarios de maquinaria industrial observen lo antes posible las ventajas reales de una comunicación armonizada», explica Stefan Schönegger, vicepresidente de estrategia e innovación de B&amp;R. Además, la empresa matriz de B&amp;R, ABB, ha sido nombrada para el consejo de la Fundación OPC. </w:t>
      </w:r>
    </w:p>
    <w:p>
      <w:pPr>
        <w:pStyle w:val="label"/>
        <w:keepNext/>
        <w:ind w:left="0"/>
      </w:pPr>
      <w:r>
        <w:rPr>
          <w:b/>
          <w:sz w:val="20"/>
        </w:rPr>
        <w:t xml:space="preserve">18 veces más rápido</w:t>
      </w:r>
    </w:p>
    <w:p>
      <w:pPr>
        <w:pStyle w:val="par"/>
        <w:ind w:left="0"/>
      </w:pPr>
      <w:r>
        <w:rPr/>
        <w:t xml:space="preserve">OPC UA sobre TSN habilitará redes "plug-and-produce" muy sencillas de administrar y configurar. Las estaciones de red se comunicarán hasta 18 veces más rápido que con cualquier otro protocolo disponible en el mercado actual. Todo ello abre nuevas posibilidades en sectores como el movimiento estrechamente sincronizado y las aplicaciones de control.  </w:t>
      </w:r>
    </w:p>
    <w:p>
      <w:pPr>
        <w:pStyle w:val="par"/>
        <w:ind w:left="0"/>
      </w:pPr>
      <w:r>
        <w:rPr/>
        <w:t xml:space="preserve">OPC UA sobre TSN también cumplirá con los requisitos de las futuras aplicaciones de la IoT. La tecnología es compatible con redes que comprenden decenas de miles de nodos y se beneficia de las ampliaciones del ancho de banda realizadas en el estándar Ethernet. Incluso grandes volúmenes de datos, como los generados por las aplicaciones integradas de visión artificial, pueden gestionarse con suma facilidad.  </w:t>
      </w:r>
    </w:p>
    <w:p>
      <w:pPr>
        <w:pStyle w:val="label"/>
        <w:keepNext/>
        <w:ind w:left="0"/>
      </w:pPr>
      <w:r>
        <w:rPr>
          <w:b/>
          <w:sz w:val="20"/>
        </w:rPr>
        <w:t xml:space="preserve">La fusión de IT y OT</w:t>
      </w:r>
    </w:p>
    <w:p>
      <w:pPr>
        <w:pStyle w:val="par"/>
        <w:ind w:left="0"/>
      </w:pPr>
      <w:r>
        <w:rPr/>
        <w:t xml:space="preserve">OPC UA permite una comunicación transparente y fluida desde el sensor hasta la nube. Los mundos de IT y OT se fusionan para formar una red unificada, cumpliendo con un requisito clave de todas las aplicaciones de la IoT industrial. Tanto OPC UA como la ampliación Ethernet de TSN son administradas y desarrolladas por organizaciones independientes, lo que permite que OPC UA sobre TSN sea un verdadero protocolo independiente del proveedor. «En términos de comunicación, los fabricantes y los operarios de las máquinas ya no están limitados a proveedores específicos», explica Schönegger.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hönegger Ste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önegger Stefan"/>
                    <pic:cNvPicPr/>
                  </pic:nvPicPr>
                  <pic:blipFill>
                    <a:blip xmlns:r="http://schemas.openxmlformats.org/officeDocument/2006/relationships" cstate="print" r:embed="N103BF"/>
                    <a:stretch>
                      <a:fillRect/>
                    </a:stretch>
                  </pic:blipFill>
                  <pic:spPr>
                    <a:xfrm>
                      <a:off x="0" y="0"/>
                      <a:ext cx="3600000" cy="2400750"/>
                    </a:xfrm>
                    <a:prstGeom prst="rect">
                      <a:avLst/>
                    </a:prstGeom>
                  </pic:spPr>
                </pic:pic>
              </a:graphicData>
            </a:graphic>
          </wp:inline>
        </w:drawing>
      </w:r>
    </w:p>
    <w:p>
      <w:pPr>
        <w:pStyle w:val="media-caption"/>
        <w:ind w:left="0"/>
      </w:pPr>
      <w:r>
        <w:t xml:space="preserve">«Los días de los protocolos dispares de comunicación industrial han pasado a la historia», confirma Stefan Schönegger, vicepresidente de estrategia e innovaciones de B&amp;R.</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1" w:type="default"/>
      <w:footerReference xmlns:r="http://schemas.openxmlformats.org/officeDocument/2006/relationships" r:id="N104D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1" Target="header1.xml" Type="http://schemas.openxmlformats.org/officeDocument/2006/relationships/header"/><Relationship Id="N104D5"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8" Target="media/N104A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