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buduje przyszłość OPC UA over TSN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Jednolity standard komunikacji w ramach Internetu Rzeczy został wybrany</w:t>
      </w:r>
    </w:p>
    <w:p>
      <w:pPr>
        <w:pStyle w:val="par-first"/>
        <w:ind w:left="0"/>
        <w:jc w:val="left"/>
      </w:pPr>
      <w:r>
        <w:rPr>
          <w:i/>
          <w:i/>
        </w:rPr>
        <w:t xml:space="preserve">OPC UA over TSN stanie się jednolitym standardem komunikacji w ramach przemysłowego Internetu Rzeczy. Fundacja OPC będzie pracować nad standaryzacją i ciągłym rozwojem OPC UA. Jest to długo oczekiwana odpowiedź wobec potrzeb rynku na niezależną od dostawcy i wolnego od interfejsu komunikację przemysłową.</w:t>
      </w:r>
    </w:p>
    <w:p>
      <w:pPr>
        <w:pStyle w:val="par"/>
        <w:ind w:left="0"/>
      </w:pPr>
      <w:r>
        <w:rPr/>
        <w:t xml:space="preserve">B&amp;R jest najważniejszym uczestnikiem inicjatywy opracowania i standaryzacji OPC UA over TSN do celów komunikacji na poziomie sterownika i urządzeń roboczych. Firma odgrywa czołową rolę w organizacjach: OPC Foundation, IEC/IEEE oraz VDMA. Ponadto B&amp;R aktywnie uczestniczy w prowadzeniu badań, w tym tych realizowanych przez Industrial Internet Consortium. „Pracujemy nad tym, aby zarówno projektanci, jak i operatorzy maszyn przemysłowych mogli możliwie jak najszybciej zobaczyć rzeczywiste korzyści płynące ze zharmonizowanej komunikacji”, mówi Stefan Schönegger, wiceprezes B&amp;R ds. strategii i innowacji. Ponadto do zarządu Fundacji OPC została powołana firma ABB - macierzysta spółka B&amp;R.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18x szybciej</w:t>
      </w:r>
    </w:p>
    <w:p>
      <w:pPr>
        <w:pStyle w:val="par"/>
        <w:ind w:left="0"/>
      </w:pPr>
      <w:r>
        <w:rPr/>
        <w:t xml:space="preserve">Protokoł OPC over TSN pozwoli na tworzenie sieci typu plug-and-produce, którymi łatwo zarządzać i konfigurować. Stacje sieciowe będą się komunikować 18 razy szybciej niż w przypadku innych protokołów dostępnych obecnie na rynku. To otwiera nowe możliwości w obszarach takich jak ściśle zsynchronizowane aplikacje sterowania napędami.  </w:t>
      </w:r>
    </w:p>
    <w:p>
      <w:pPr>
        <w:pStyle w:val="par"/>
        <w:ind w:left="0"/>
      </w:pPr>
      <w:r>
        <w:rPr/>
        <w:t xml:space="preserve">OPC UA over TSN będzie również spełniać wymogi przyszłych aplikacji Internetu Rzeczy. Technologia wspiera sieci obejmujące dziesiątki tysięcy węzłów i korzysta z rozszerzeń szerokości pasma do standardu Ethernet. Nawet duże ilości danych, na przykład generowane przez zintegrowane systemy wizyjne maszyn, mogą być bezproblemowo obsługiwane.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Połączenie IT i OT</w:t>
      </w:r>
    </w:p>
    <w:p>
      <w:pPr>
        <w:pStyle w:val="par"/>
        <w:ind w:left="0"/>
      </w:pPr>
      <w:r>
        <w:rPr/>
        <w:t xml:space="preserve">OPC UA pozwala na bezproblemową, przejrzystą komunikację pomiędzy czujnikiem a chmurą. W ten sposób informatyka i automatyka łączą się w jedną harmonijną sieć, spełniając kluczowy wymóg wszystkich aplikacji przemysłowego Internetu Rzeczy. Zarówno OPC UA, jak i rozszerzenie TSN Ethernet są zarządzane przez niezależne organizacje, co sprawia że OPC UA over TSN jest protokołem niezwiązanym z określonym dostawcą. „Pod względem komunikacji, projektanci i operatorzy maszyn nie są już zależni od określonego dostawcy”, wyjaśnia Schönegger.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chönegger Stef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önegger Stefan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"Dni różnych protokołów komunikacji przemysłowej już minęły" - potwierdza Stefan Schönegger, wiceprezes ds. strategii i innowacji w B&amp;R.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1" w:type="default"/>
      <w:footerReference xmlns:r="http://schemas.openxmlformats.org/officeDocument/2006/relationships" r:id="N104D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1" Target="header1.xml" Type="http://schemas.openxmlformats.org/officeDocument/2006/relationships/header"/><Relationship Id="N104D5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8" Target="media/N104A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