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Innowacje na stoisku B&amp;R – targi Automaticon 2019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tegorocznych targów Automaticon, zapraszamy naszych gości do stoiska </w:t>
      </w:r>
      <w:r>
        <w:rPr>
          <w:b/>
          <w:i/>
          <w:i/>
        </w:rPr>
        <w:t xml:space="preserve">C14/D13 w Hali I</w:t>
      </w:r>
      <w:r>
        <w:rPr>
          <w:i/>
          <w:i/>
        </w:rPr>
        <w:t xml:space="preserve">. Jedną z kluczowych atrakcji, którą zaprezentują nasi eksperci będzie w pełni zintegrowany system wizyjny z systemem sterowania B&amp;R. Inteligentne kamery, innowacyjne oświetlenie oraz zaawansowane algorytmy przetwarzania obrazu stanowią kompletne portfolio, dzięki którym można uzyskać większą opłacalność produkcji.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Czasem wystarczy tylko 1 m inteligentnego systemu transportowego</w:t>
      </w:r>
    </w:p>
    <w:p>
      <w:pPr>
        <w:pStyle w:val="par"/>
        <w:ind w:left="0"/>
      </w:pPr>
      <w:r>
        <w:rPr/>
        <w:t xml:space="preserve">Na stoisku zaprezentujemy również </w:t>
      </w:r>
      <w:r>
        <w:rPr>
          <w:b/>
        </w:rPr>
        <w:t xml:space="preserve">inteligentny system transportowy ACOPOStrak</w:t>
      </w:r>
      <w:r>
        <w:rPr/>
        <w:t xml:space="preserve"> pozwalający na produkcję nawet niewielkich partii wyrobów. Elastyczność systemu pozwala na płynne przejście z tradycyjnego przenośnika na przenośnik ACOPOStrak. Dodatkowo rozwiązanie może być w pełni zintegrowane z systemem wizyjnym firmy B&amp;R, stosowanym np. do wychwytywania wadliwych produktów.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Automatyka zakładowa i architektura Edge</w:t>
      </w:r>
    </w:p>
    <w:p>
      <w:pPr>
        <w:pStyle w:val="par"/>
        <w:ind w:left="0"/>
      </w:pPr>
      <w:r>
        <w:rPr/>
        <w:t xml:space="preserve">Zapraszamy również do poznania naszych rozwiązań dla automatyki zakładowej. Inżynierowie zaprezentują </w:t>
      </w:r>
      <w:r>
        <w:rPr>
          <w:b/>
        </w:rPr>
        <w:t xml:space="preserve">system sterowania procesami APROL</w:t>
      </w:r>
      <w:r>
        <w:rPr/>
        <w:t xml:space="preserve"> oraz architekturę Edge, która umożliwia gromadzenie, obróbkę i wysyłanie danych do chmury.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Automatyka mobilna</w:t>
      </w:r>
    </w:p>
    <w:p>
      <w:pPr>
        <w:pStyle w:val="par"/>
        <w:ind w:left="0"/>
      </w:pPr>
      <w:r>
        <w:rPr/>
        <w:t xml:space="preserve">Ponadto na stoisku goście będą mogli przyjrzeć się rozwiązaniu, które odpowiada na zapotrzebowanie automatyki mobilnej. Modułowy </w:t>
      </w:r>
      <w:r>
        <w:rPr>
          <w:b/>
        </w:rPr>
        <w:t xml:space="preserve">sterownik X90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t xml:space="preserve"> pozwala operatorom na ciągłe monitorowainie stanu sprzętu podczas pracy nawet w wyjątkowo trudnych warunkach. Wyniki pomagają dokładnie określić, które komponenty wymagają konserwacji i jak zaplanować prace serwisowe.</w:t>
      </w:r>
    </w:p>
    <w:p/>
    <w:bookmarkStart w:id="6" w:name="_XREFN100C2"/>
    <w:bookmarkStart w:id="7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987"/>
            <wp:effectExtent b="0" l="0" r="0" t="0"/>
            <wp:docPr id="1" name="Automaticon 2019_photo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con 2019_photo_PL"/>
                    <pic:cNvPicPr/>
                  </pic:nvPicPr>
                  <pic:blipFill>
                    <a:blip xmlns:r="http://schemas.openxmlformats.org/officeDocument/2006/relationships" cstate="print" r:embed="N1040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A" w:type="default"/>
      <w:footerReference xmlns:r="http://schemas.openxmlformats.org/officeDocument/2006/relationships" r:id="N1050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A" Target="header1.xml" Type="http://schemas.openxmlformats.org/officeDocument/2006/relationships/header"/><Relationship Id="N1050E" Target="footer1.xml" Type="http://schemas.openxmlformats.org/officeDocument/2006/relationships/footer"/><Relationship Id="N10403" Target="media/N1040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1" Target="media/N104E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