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Studencie! Tutaj B&amp;R pojawi się dla Ciebie!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Targi pracy i warsztaty IAESTE Case Week</w:t>
      </w:r>
    </w:p>
    <w:p>
      <w:pPr>
        <w:pStyle w:val="par-first"/>
        <w:ind w:left="0"/>
        <w:jc w:val="left"/>
      </w:pPr>
      <w:r>
        <w:rPr>
          <w:i/>
          <w:i/>
        </w:rPr>
        <w:t xml:space="preserve">Wspieramy edukację oraz współpracujemy z uczelniami od kilku lat. Z przyjemnością dzielimy się wiedzą techniczną we wszystkich dziedzinach technologii automatyzacji. Dlatego w swoich działaniach przewidujemy szeroki zakres aktywności dla studentów.</w:t>
      </w:r>
    </w:p>
    <w:p>
      <w:pPr>
        <w:pStyle w:val="par"/>
        <w:ind w:left="0"/>
      </w:pPr>
      <w:r>
        <w:rPr>
          <w:b/>
        </w:rPr>
        <w:t xml:space="preserve">Inżynierskie targi pracy</w:t>
      </w:r>
      <w:r>
        <w:rPr/>
        <w:t xml:space="preserve"> to doskonała okazja, żeby poznać ofertę edukacyjną firmy. Studenci mogą porozmawiać z przedstawicielami firmy o proponowanych praktykach oraz stażach, a także o możliwościach zatrudnienia. Na targach pracy pojawimy się już w marcu:</w:t>
      </w:r>
    </w:p>
    <w:p>
      <w:pPr>
        <w:pStyle w:val="par"/>
        <w:ind w:left="0"/>
      </w:pPr>
      <w:r>
        <w:rPr>
          <w:b/>
        </w:rPr>
        <w:t xml:space="preserve">7 marca</w:t>
      </w:r>
      <w:r>
        <w:rPr/>
        <w:t xml:space="preserve"> – Zachodniopomorski Uniwersytet Techniczny</w:t>
      </w:r>
      <w:r>
        <w:br w:type="textWrapping"/>
      </w:r>
      <w:r>
        <w:rPr>
          <w:b/>
        </w:rPr>
        <w:t xml:space="preserve">12 marca</w:t>
      </w:r>
      <w:r>
        <w:rPr/>
        <w:t xml:space="preserve"> – Politechnika Warszawska</w:t>
      </w:r>
      <w:r>
        <w:br w:type="textWrapping"/>
      </w:r>
      <w:r>
        <w:rPr>
          <w:b/>
        </w:rPr>
        <w:t xml:space="preserve">14 marca</w:t>
      </w:r>
      <w:r>
        <w:rPr/>
        <w:t xml:space="preserve"> – Politechnika Poznańska</w:t>
      </w:r>
      <w:r>
        <w:br w:type="textWrapping"/>
      </w:r>
      <w:r>
        <w:rPr>
          <w:b/>
        </w:rPr>
        <w:t xml:space="preserve">28 marca</w:t>
      </w:r>
      <w:r>
        <w:rPr/>
        <w:t xml:space="preserve"> – Akademia Górniczo-Hutnicza</w:t>
      </w:r>
    </w:p>
    <w:p>
      <w:pPr>
        <w:pStyle w:val="par"/>
        <w:ind w:left="0"/>
      </w:pPr>
      <w:r>
        <w:rPr/>
        <w:t xml:space="preserve">Wydarzenie </w:t>
      </w:r>
      <w:r>
        <w:rPr>
          <w:b/>
        </w:rPr>
        <w:t xml:space="preserve">IAESTE CaseWeek</w:t>
      </w:r>
      <w:r>
        <w:rPr/>
        <w:t xml:space="preserve"> jest cyklem warsztatów organizowanych dla studentów w największych uczelniach technicznych. W ciągu dwóch tygodni przyszli inżynierowie mogą poznać wiodące na rynku przedsiębiorstwa i przystąpić do praktycznych zajęć typu case study. Nasi eksperci poprowadzą warsztaty na siedmiu uczelniach:</w:t>
      </w:r>
    </w:p>
    <w:p>
      <w:pPr>
        <w:pStyle w:val="par"/>
        <w:ind w:left="0"/>
      </w:pPr>
      <w:r>
        <w:rPr>
          <w:b/>
        </w:rPr>
        <w:t xml:space="preserve">5 kwietnia, g. 10:00</w:t>
      </w:r>
      <w:r>
        <w:rPr/>
        <w:t xml:space="preserve"> – Politechnika Rzeszowska  </w:t>
      </w:r>
      <w:r>
        <w:br w:type="textWrapping"/>
      </w:r>
      <w:r>
        <w:rPr>
          <w:b/>
        </w:rPr>
        <w:t xml:space="preserve">9 kwietnia, g. 10:00</w:t>
      </w:r>
      <w:r>
        <w:rPr/>
        <w:t xml:space="preserve"> – Politechnika Gdańska  </w:t>
      </w:r>
      <w:r>
        <w:br w:type="textWrapping"/>
      </w:r>
      <w:r>
        <w:rPr>
          <w:b/>
        </w:rPr>
        <w:t xml:space="preserve">9 kwietnia, g. 10:00</w:t>
      </w:r>
      <w:r>
        <w:rPr/>
        <w:t xml:space="preserve"> – Politechnika Śląska  </w:t>
      </w:r>
      <w:r>
        <w:br w:type="textWrapping"/>
      </w:r>
      <w:r>
        <w:rPr>
          <w:b/>
        </w:rPr>
        <w:t xml:space="preserve">9 kwietnia, g. 10:00</w:t>
      </w:r>
      <w:r>
        <w:rPr/>
        <w:t xml:space="preserve"> – Politechnika Warszawska  </w:t>
      </w:r>
      <w:r>
        <w:br w:type="textWrapping"/>
      </w:r>
      <w:r>
        <w:rPr>
          <w:b/>
        </w:rPr>
        <w:t xml:space="preserve">10 kwietnia, g. 11:00</w:t>
      </w:r>
      <w:r>
        <w:rPr/>
        <w:t xml:space="preserve"> – Politechnika Wrocławska  </w:t>
      </w:r>
      <w:r>
        <w:br w:type="textWrapping"/>
      </w:r>
      <w:r>
        <w:rPr>
          <w:b/>
        </w:rPr>
        <w:t xml:space="preserve">10 kwietnia, g. 10:00</w:t>
      </w:r>
      <w:r>
        <w:rPr/>
        <w:t xml:space="preserve"> – Akademia Górniczo-Hutnicza  </w:t>
      </w:r>
      <w:r>
        <w:br w:type="textWrapping"/>
      </w:r>
      <w:r>
        <w:rPr>
          <w:b/>
        </w:rPr>
        <w:t xml:space="preserve">11 kwietnia, g. 10:00</w:t>
      </w:r>
      <w:r>
        <w:rPr/>
        <w:t xml:space="preserve"> – Politechnika Poznańska  </w:t>
      </w:r>
    </w:p>
    <w:p>
      <w:pPr>
        <w:pStyle w:val="par"/>
        <w:ind w:left="0"/>
      </w:pPr>
      <w:r>
        <w:rPr/>
        <w:t xml:space="preserve">Więcej informacji i rejestracja: https://www.caseweek. iaeste.pl/Warsztaty</w:t>
      </w:r>
    </w:p>
    <w:p/>
    <w:bookmarkStart w:id="8" w:name="_XREFN100C2"/>
    <w:bookmarkStart w:id="9" w:name="_XREFN100C7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736000"/>
            <wp:effectExtent b="0" l="0" r="0" t="0"/>
            <wp:docPr id="1" name="Education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tion_PL"/>
                    <pic:cNvPicPr/>
                  </pic:nvPicPr>
                  <pic:blipFill>
                    <a:blip xmlns:r="http://schemas.openxmlformats.org/officeDocument/2006/relationships" cstate="print" r:embed="N1045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D2" w:type="default"/>
      <w:footerReference xmlns:r="http://schemas.openxmlformats.org/officeDocument/2006/relationships" r:id="N1056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D2" Target="header1.xml" Type="http://schemas.openxmlformats.org/officeDocument/2006/relationships/header"/><Relationship Id="N10566" Target="footer1.xml" Type="http://schemas.openxmlformats.org/officeDocument/2006/relationships/footer"/><Relationship Id="N1045B" Target="media/N1045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39" Target="media/N1053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