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Инновационные решения для автоматизации нефтегазового комплекса России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Приглашаем на выставку «НЕФТЕГАЗ-2019»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Приглашаем посетить стенд компании B&amp;R на 19-ой Международной выставке оборудования и технологий для нефтегазового комплекса. Мероприятие пройдет в Москве, в период с 15 по 18 апреля в Экспоцентре на Красной Пресне. Выставка «НЕФТЕГАЗ-2019» охватывает все сегменты современного топливно-энергетического комплекса, ключевые разделы выставки посвящены автоматизации, нефтегазохимии, новейшим разработкам сервисных и инжиниринговых компаний.</w:t>
      </w:r>
    </w:p>
    <w:p>
      <w:pPr>
        <w:pStyle w:val="par"/>
        <w:ind w:left="0"/>
      </w:pPr>
      <w:r>
        <w:rPr/>
        <w:t xml:space="preserve">В рамках выставки компания B&amp;R представит свои инновационные решения по автоматизации средств добычи, переработки и транспортировки нефти и газа. B&amp;R ознакомит посетителей с техническими решениями своих основных партнеров в России, продемонстрирует результаты совместного опыта работы с системными интеграторами в области разработки и внедрения комплексных решений на Российских предприятиях нефтегазовой отрасли.    </w:t>
      </w:r>
    </w:p>
    <w:p>
      <w:pPr>
        <w:pStyle w:val="par"/>
        <w:ind w:left="0"/>
      </w:pPr>
      <w:r>
        <w:rPr/>
        <w:t xml:space="preserve">Ждем Вас на нашем стенде в павильоне 2, зал 3, стенд № 23Е20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Оптимизация технологических процессов с B&amp;R</w:t>
      </w:r>
    </w:p>
    <w:p>
      <w:pPr>
        <w:pStyle w:val="par"/>
        <w:ind w:left="0"/>
      </w:pPr>
      <w:r>
        <w:rPr/>
        <w:t xml:space="preserve">Компания B&amp;R продемонстрирует распределенную систему управления APROL версии 4.2-05, позволяющую оптимизировать технологические процессы. Посетители увидят готовые решения на базе APROL по мониторингу энергопотребления, мониторингу состояния, расширенному управлению процессами и сбору технологических данных на предприятиях нефтегазовой отрасли.</w:t>
      </w:r>
    </w:p>
    <w:p>
      <w:pPr>
        <w:pStyle w:val="par"/>
        <w:ind w:left="0"/>
      </w:pPr>
      <w:r>
        <w:rPr/>
        <w:t xml:space="preserve">Посетители смогут ознакомиться с современными решениями на базе открытого протокола передачи данных OPC UA TSN, возможностями четвертого поколения технологии передачи данных визуализации SDL4, последними разработками в области кибербезопасности и другими трендами в области передачи, обработки и хранения данных для реализации концепции "Умного месторождения".</w:t>
      </w:r>
    </w:p>
    <w:p>
      <w:pPr>
        <w:pStyle w:val="par"/>
        <w:ind w:left="0"/>
      </w:pPr>
      <w:r>
        <w:rPr/>
        <w:t xml:space="preserve">Пригласительный билет на выставку вы можете получить, пройдя простую процедуру регистрации на сайте </w:t>
      </w:r>
      <w:r>
        <w:rPr/>
        <w:fldChar w:fldCharType="begin"/>
      </w:r>
      <w:r>
        <w:rPr/>
        <w:instrText xml:space="preserve">HYPERLINK "//www.neftegaz-expo.ru/ru/visitors/ticket/?step=step1"</w:instrText>
      </w:r>
      <w:r>
        <w:fldChar w:fldCharType="separate"/>
      </w:r>
      <w:r>
        <w:rPr/>
        <w:t>выставки.</w:t>
      </w:r>
      <w:r>
        <w:fldChar w:fldCharType="end"/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045"/>
            <wp:effectExtent b="0" l="0" r="0" t="0"/>
            <wp:docPr id="1" name="NefteGaz2019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fteGaz2019_img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Стенд компании B&amp;R в павильоне 2, зал 3, 23Е20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