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Des données CAO au jumeau numérique</w:t>
      </w:r>
    </w:p>
    <w:p>
      <w:pPr>
        <w:pStyle w:val="label-first"/>
        <w:keepNext/>
        <w:ind w:left="0"/>
      </w:pPr>
      <w:r>
        <w:rPr>
          <w:b/>
          <w:sz w:val="20"/>
        </w:rPr>
        <w:t xml:space="preserve">B&amp;R propose un nouvel outil de simulation pour le développement de machines basé sur des modèles</w:t>
      </w:r>
    </w:p>
    <w:p>
      <w:pPr>
        <w:pStyle w:val="par-first"/>
        <w:ind w:left="0"/>
        <w:jc w:val="left"/>
      </w:pPr>
      <w:r>
        <w:rPr>
          <w:i/>
          <w:i/>
        </w:rPr>
        <w:t xml:space="preserve">B&amp;R a intégré l'outil de simulation industrialPhysics dans son outil d'ingénierie Automation Studio. Le logiciel de simulation 3D ainsi fourni simplifie grandement le développement de machines à partir de modèles. Les développeurs importent les données CAO de composants de machine ou de machines entières directement dans l'outil de simulation. Ensuite, ils peuvent générer facilement et rapidement un jumeau numérique pour produire et tester le programme machine. </w:t>
      </w:r>
    </w:p>
    <w:p>
      <w:pPr>
        <w:pStyle w:val="label"/>
        <w:keepNext/>
        <w:ind w:left="0"/>
      </w:pPr>
    </w:p>
    <w:p>
      <w:pPr>
        <w:pStyle w:val="par"/>
        <w:ind w:left="0"/>
      </w:pPr>
      <w:r>
        <w:rPr/>
        <w:t xml:space="preserve">Les jumeaux numériques accroissent considérablement l'efficacité du développement logiciel et permettent une mise en service virtuelle de la machine. industrialPhysics génère les jumeaux numériques à partir de données CAO. Ces données sont importées au format STEP, ce qui permet d'utiliser des propriétés importantes du design CAO comme la masse et la densité. Comme l'outil de simulation est intégré dans Automation Studio, le développeur peut exécuter le modèle virtuel de la machine directement sur son PC et se connecter au contrôleur. </w:t>
      </w:r>
    </w:p>
    <w:p>
      <w:pPr>
        <w:pStyle w:val="label"/>
        <w:keepNext/>
        <w:ind w:left="0"/>
      </w:pPr>
    </w:p>
    <w:p>
      <w:pPr>
        <w:pStyle w:val="par"/>
        <w:ind w:left="0"/>
      </w:pPr>
      <w:r>
        <w:rPr/>
        <w:t xml:space="preserve">L'</w:t>
      </w:r>
      <w:r>
        <w:rPr/>
        <w:t>outil de simulation</w:t>
      </w:r>
      <w:r>
        <w:rPr/>
        <w:t xml:space="preserve"> permet de visualiser le comportement physique de la machine en temps réel. Les flux de produits ou de matières sur une ligne peuvent être ainsi simulés, et les collisions possibles détectées dès la simulation. Les corrections qui s'imposent sont ainsi effectuées suffisamment tôt et plus facilement. </w:t>
      </w:r>
    </w:p>
    <w:p>
      <w:pPr>
        <w:pStyle w:val="label"/>
        <w:keepNext/>
        <w:ind w:left="0"/>
      </w:pPr>
      <w:r>
        <w:rPr>
          <w:b/>
          <w:sz w:val="20"/>
        </w:rPr>
        <w:t xml:space="preserve">Réalité virtuelle</w:t>
      </w:r>
    </w:p>
    <w:p>
      <w:pPr>
        <w:pStyle w:val="par"/>
        <w:ind w:left="0"/>
      </w:pPr>
      <w:r>
        <w:rPr/>
        <w:t xml:space="preserve">Le modèle de la machine peut être aussi visualisé à l'aide d'un casque de réalité virtuelle ou de réalité augmentée, sans nécessiter un quelconque effort supplémentaire de la part de l'utilisateur. Le développeur peut ainsi interagir avec la machine simulée directement et sans être distrait par l'environnement qui l'entoure. Les process sont ainsi visualisés et évalués dès la phase de simulation. À la différence de la réalité virtuelle, la réalité augmentée offre également la possibilité de visualiser le modèle dans le futur environnement réel de la machine, ce dernier pouvant être, par exemple, un hall d'usine ou une ligne de fabrication.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AR-VR and Industrial Phys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VR and Industrial Physics"/>
                    <pic:cNvPicPr/>
                  </pic:nvPicPr>
                  <pic:blipFill>
                    <a:blip xmlns:r="http://schemas.openxmlformats.org/officeDocument/2006/relationships" cstate="print" r:embed="N103BF"/>
                    <a:stretch>
                      <a:fillRect/>
                    </a:stretch>
                  </pic:blipFill>
                  <pic:spPr>
                    <a:xfrm>
                      <a:off x="0" y="0"/>
                      <a:ext cx="3600000" cy="2398500"/>
                    </a:xfrm>
                    <a:prstGeom prst="rect">
                      <a:avLst/>
                    </a:prstGeom>
                  </pic:spPr>
                </pic:pic>
              </a:graphicData>
            </a:graphic>
          </wp:inline>
        </w:drawing>
      </w:r>
    </w:p>
    <w:p>
      <w:pPr>
        <w:pStyle w:val="media-caption"/>
        <w:ind w:left="0"/>
      </w:pPr>
      <w:r>
        <w:t xml:space="preserve">Munis de casques de réalité virtuelle ou augmentée, les développeurs de machines interagissent directement avec le modèle.</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40" w:type="default"/>
      <w:footerReference xmlns:r="http://schemas.openxmlformats.org/officeDocument/2006/relationships" r:id="N104D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0" Target="header1.xml" Type="http://schemas.openxmlformats.org/officeDocument/2006/relationships/header"/><Relationship Id="N104D4"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