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Besuchen Sie uns an der EPHJ / EPMT im Juni in Genf!</w:t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ACOPOStrak Interlinking</w:t>
      </w:r>
    </w:p>
    <w:p>
      <w:pPr>
        <w:pStyle w:val="par-first"/>
        <w:ind w:left="0"/>
        <w:jc w:val="left"/>
      </w:pPr>
      <w:r>
        <w:rPr>
          <w:i/>
          <w:i/>
        </w:rPr>
        <w:t xml:space="preserve">Die Kombination des intelligenten Transportsystems </w:t>
      </w:r>
      <w:r>
        <w:rPr>
          <w:b/>
          <w:i/>
          <w:i/>
        </w:rPr>
        <w:t xml:space="preserve">ACOPOStrak </w:t>
      </w:r>
      <w:r>
        <w:rPr>
          <w:i/>
          <w:i/>
        </w:rPr>
        <w:t xml:space="preserve">mit konventionellen Förderbändern, macht die individualisierte Massenproduktion noch wirtschaftlicher. B&amp;R vereint die Flexibilität des intelligenten Tracksystems mit den niedrigen Kosten eines konventionellen Transportsystems.  </w:t>
      </w:r>
    </w:p>
    <w:p>
      <w:pPr>
        <w:pStyle w:val="par"/>
        <w:ind w:left="0"/>
      </w:pPr>
      <w:r>
        <w:rPr>
          <w:b/>
        </w:rPr>
        <w:t xml:space="preserve">ACOPOStrak Interlinking</w:t>
      </w:r>
      <w:r>
        <w:rPr/>
        <w:t xml:space="preserve"> revolutioniert damit die Flexibilität von Maschinen und Anlagen. Die einzigartige Systemkonzeption des Transportsystems schafft neue Voraussetzungen für entscheidende Technologievorteile zur Flexibilisierung und Digitalisierung Ihrer Fertigung. Die faszinierende </w:t>
      </w:r>
      <w:r>
        <w:rPr>
          <w:b/>
        </w:rPr>
        <w:t xml:space="preserve">ACOPOStrak Interlinking Technologie </w:t>
      </w:r>
      <w:r>
        <w:rPr/>
        <w:t xml:space="preserve">erleben Besucher live am </w:t>
      </w:r>
      <w:r>
        <w:rPr>
          <w:b/>
        </w:rPr>
        <w:t xml:space="preserve">B&amp;R-Messestand A97 in der Halle 2.   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"https://www.br-automation.com/de-ch/produkte/flexible-transportsysteme/acopostrak/acopostrak-interlinking/"</w:instrText>
      </w:r>
      <w:r>
        <w:fldChar w:fldCharType="separate"/>
      </w:r>
      <w:r>
        <w:rPr/>
        <w:t>Erfahren Sie mehr über ACOPOStrak Interlinking</w:t>
      </w:r>
      <w:r>
        <w:fldChar w:fldCharType="end"/>
      </w:r>
    </w:p>
    <w:p>
      <w:pPr>
        <w:pStyle w:val="headline-content-1"/>
        <w:keepNext/>
      </w:pPr>
      <w:r>
        <w:rPr>
          <w:rStyle w:val="headline-content-run1"/>
          <w:sz w:val="16"/>
        </w:rPr>
        <w:t xml:space="preserve">Das Auge der Maschine - ein weiterer Messehighlight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Smart Sensor, Smart Camera und MappVision</w:t>
      </w:r>
    </w:p>
    <w:p>
      <w:pPr>
        <w:pStyle w:val="par"/>
        <w:ind w:left="0"/>
      </w:pPr>
      <w:r>
        <w:rPr/>
        <w:t xml:space="preserve">B&amp;R steigt mit den </w:t>
      </w:r>
      <w:r>
        <w:rPr>
          <w:b/>
        </w:rPr>
        <w:t xml:space="preserve">Kameratypen</w:t>
      </w:r>
      <w:r>
        <w:t xml:space="preserve"> </w:t>
      </w:r>
      <w:r>
        <w:rPr>
          <w:b/>
        </w:rPr>
        <w:t xml:space="preserve">Smart Sensor </w:t>
      </w:r>
      <w:r>
        <w:rPr/>
        <w:t xml:space="preserve">und </w:t>
      </w:r>
      <w:r>
        <w:rPr>
          <w:b/>
        </w:rPr>
        <w:t xml:space="preserve">Smart Camera </w:t>
      </w:r>
      <w:r>
        <w:rPr/>
        <w:t xml:space="preserve">in den Vision-Markt ein. Mit zahlreichen Optionen wie unterschiedlichen Bildsensoren, Optiken und Softwarefunktionen deckt B&amp;R den Grossteil der Anwendungsfälle in der industriellen Bildverarbeitung ab.    </w:t>
      </w:r>
    </w:p>
    <w:p>
      <w:pPr>
        <w:pStyle w:val="par"/>
        <w:ind w:left="0"/>
      </w:pPr>
      <w:r>
        <w:rPr>
          <w:b/>
        </w:rPr>
        <w:t xml:space="preserve">Mapp Vision</w:t>
      </w:r>
      <w:r>
        <w:rPr/>
        <w:t xml:space="preserve"> ist ein Softwarepaket von B&amp;R, dass die Erstellung, Wartung und Diagnose von Vision-Applikationen wesentlich erleichtert.B&amp;R hat in mapp Vision die Machine-Vision-Bibliothek HALCON von MVTec integriert. Die bewährten Algorithmen ermöglichen robuste, hochleistungsfähige und modernste Lösungen zur Positionsbestimmung, Vollständigkeitskontrolle, Qualitätsbewertung, Vermessung und Identifikation.</w:t>
      </w:r>
    </w:p>
    <w:p>
      <w:pPr>
        <w:keepNext/>
        <w:keepLines/>
        <w:ind w:left="0"/>
      </w:pPr>
      <w:r>
        <w:t xml:space="preserve">Die Highlights: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Vollständig im B&amp;R Eco-System integriert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Synchroner Datenaustausch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Vorkonfigurierte Funktionen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Hochmoderne Bildverarbeitungs-Algorithmen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Einfache Konfiguration</w:t>
      </w:r>
    </w:p>
    <w:p>
      <w:pPr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Zeit- und geldsparend</w:t>
      </w:r>
    </w:p>
    <w:p>
      <w:pPr>
        <w:keepNext/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Für SPS-Programmierer und Vision-Experten</w:t>
      </w:r>
    </w:p>
    <w:p>
      <w:pPr>
        <w:keepLines/>
        <w:ind w:hanging="283" w:left="283"/>
      </w:pPr>
      <w:r>
        <w:rPr>
          <w:rFonts w:ascii="Symbol" w:cs="Times New Roman" w:hAnsi="Symbol" w:hint="default"/>
        </w:rPr>
        <w:t></w:t>
        <w:tab/>
      </w:r>
      <w:r>
        <w:t xml:space="preserve">Neuer Usability-Level für Entwickler und Anwender</w:t>
      </w:r>
    </w:p>
    <w:p>
      <w:pPr>
        <w:pStyle w:val="par"/>
        <w:ind w:left="0"/>
      </w:pPr>
      <w:r>
        <w:rPr/>
        <w:fldChar w:fldCharType="begin"/>
      </w:r>
      <w:r>
        <w:rPr/>
        <w:instrText xml:space="preserve">HYPERLINK "https://www.br-automation.com/de-ch/produkte/neue-produkte-2019/integriertes-vision-system/mapp-vision/"</w:instrText>
      </w:r>
      <w:r>
        <w:fldChar w:fldCharType="separate"/>
      </w:r>
      <w:r>
        <w:rPr/>
        <w:t>Erfahren Sie mehr über mapp Vision</w:t>
      </w:r>
      <w:r>
        <w:fldChar w:fldCharType="end"/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EPHJ_Bild für Topstory_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HJ_Bild für Topstory_DE"/>
                    <pic:cNvPicPr/>
                  </pic:nvPicPr>
                  <pic:blipFill>
                    <a:blip xmlns:r="http://schemas.openxmlformats.org/officeDocument/2006/relationships" cstate="print" r:embed="N1057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ACOPOStrak lässt sich nahtlos in bestehende Fördersysteme integrieren.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5F6" w:type="default"/>
      <w:footerReference xmlns:r="http://schemas.openxmlformats.org/officeDocument/2006/relationships" r:id="N1068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65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5F6" Target="header1.xml" Type="http://schemas.openxmlformats.org/officeDocument/2006/relationships/header"/><Relationship Id="N1068A" Target="footer1.xml" Type="http://schemas.openxmlformats.org/officeDocument/2006/relationships/footer"/><Relationship Id="N10574" Target="media/N1057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65D" Target="media/N1065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