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Venez nous rendre visite au salon EPHJ / EPMT à Genève!</w:t>
      </w:r>
    </w:p>
    <w:p>
      <w:pPr>
        <w:pStyle w:val="headline-content-1"/>
        <w:keepNext/>
      </w:pPr>
      <w:r>
        <w:rPr>
          <w:rStyle w:val="headline-content-run1"/>
          <w:sz w:val="16"/>
        </w:rPr>
        <w:t xml:space="preserve">ACOPOStrak Interlinking</w:t>
      </w:r>
    </w:p>
    <w:p>
      <w:pPr>
        <w:pStyle w:val="par-first"/>
        <w:ind w:left="0"/>
        <w:jc w:val="left"/>
      </w:pPr>
      <w:r>
        <w:rPr>
          <w:i/>
          <w:i/>
        </w:rPr>
        <w:t xml:space="preserve">La combinaison du système de transport intelligent </w:t>
      </w:r>
      <w:r>
        <w:rPr>
          <w:b/>
          <w:i/>
          <w:i/>
        </w:rPr>
        <w:t xml:space="preserve">ACOPOStrak</w:t>
      </w:r>
      <w:r>
        <w:rPr>
          <w:i/>
          <w:i/>
        </w:rPr>
        <w:t xml:space="preserve"> avec des bandes transporteuses conventionnelles rend la production de masse individualisée encore plus économique. B&amp;R vous permet d’allier la flexibilité d'un système de convoyage intelligent aux faibles coûts d'un système de transport conventionnel.  </w:t>
      </w:r>
    </w:p>
    <w:p>
      <w:pPr>
        <w:pStyle w:val="par"/>
        <w:ind w:left="0"/>
      </w:pPr>
      <w:r>
        <w:rPr>
          <w:b/>
        </w:rPr>
        <w:t xml:space="preserve">L’ACOPOStrak Interlinking</w:t>
      </w:r>
      <w:r>
        <w:rPr/>
        <w:t xml:space="preserve"> révolutionne ainsi la flexibilité des machines et des installations. Avec sa conception unique, ce système vous offre des avantages technologiques décisifs pour digitaliser votre production et la rendre plus flexible.  Les visiteurs du </w:t>
      </w:r>
      <w:r>
        <w:rPr>
          <w:b/>
        </w:rPr>
        <w:t xml:space="preserve">stand B&amp;R A97</w:t>
      </w:r>
      <w:r>
        <w:rPr/>
        <w:t xml:space="preserve"> pourront faire l’expérience en direct de la fascinante technologie </w:t>
      </w:r>
      <w:r>
        <w:rPr>
          <w:b/>
        </w:rPr>
        <w:t xml:space="preserve">ACOPOStrak Interlinking.</w:t>
      </w:r>
    </w:p>
    <w:p>
      <w:pPr>
        <w:pStyle w:val="par"/>
        <w:ind w:left="0"/>
      </w:pPr>
      <w:r>
        <w:rPr/>
        <w:fldChar w:fldCharType="begin"/>
      </w:r>
      <w:r>
        <w:rPr/>
        <w:instrText xml:space="preserve">HYPERLINK "https://www.br-automation.com/fr-ch/produits/systemes-de-transport-flexibles/acopostrak/acopostrak-interlinking/"</w:instrText>
      </w:r>
      <w:r>
        <w:fldChar w:fldCharType="separate"/>
      </w:r>
      <w:r>
        <w:rPr/>
        <w:t>ACOPOStrak Interlinking - en savoir plus</w:t>
      </w:r>
      <w:r>
        <w:fldChar w:fldCharType="end"/>
      </w:r>
    </w:p>
    <w:p>
      <w:pPr>
        <w:pStyle w:val="headline-content-1"/>
        <w:keepNext/>
      </w:pPr>
      <w:r>
        <w:rPr>
          <w:rStyle w:val="headline-content-run1"/>
          <w:sz w:val="16"/>
        </w:rPr>
        <w:t xml:space="preserve">Un highlight du Salon – l’œil du machine</w:t>
      </w:r>
    </w:p>
    <w:p>
      <w:pPr>
        <w:pStyle w:val="label-first"/>
        <w:keepNext/>
        <w:ind w:left="0"/>
      </w:pPr>
      <w:r>
        <w:rPr>
          <w:b/>
          <w:sz w:val="20"/>
        </w:rPr>
        <w:t xml:space="preserve">Smart Sensor, Smart Camera et MappVision</w:t>
      </w:r>
    </w:p>
    <w:p>
      <w:pPr>
        <w:pStyle w:val="par"/>
        <w:ind w:left="0"/>
      </w:pPr>
      <w:r>
        <w:rPr/>
        <w:t xml:space="preserve">B&amp;R fait son entrée dans le marché de la vision industrielle avec deux nouveaux types de camera – </w:t>
      </w:r>
      <w:r>
        <w:rPr>
          <w:b/>
        </w:rPr>
        <w:t xml:space="preserve">Smart Sensor </w:t>
      </w:r>
      <w:r>
        <w:rPr/>
        <w:t xml:space="preserve">et </w:t>
      </w:r>
      <w:r>
        <w:rPr>
          <w:b/>
        </w:rPr>
        <w:t xml:space="preserve">Smart Camera</w:t>
      </w:r>
      <w:r>
        <w:rPr/>
        <w:t xml:space="preserve">. Grâce aux nombreuses options de capteurs d’image, d’optiques et de fonctionnalités logicielles, B&amp;R couvre la majorité des applications en traitement d’image industriel.     </w:t>
      </w:r>
    </w:p>
    <w:p>
      <w:pPr>
        <w:pStyle w:val="par"/>
        <w:ind w:left="0"/>
      </w:pPr>
      <w:r>
        <w:rPr>
          <w:b/>
        </w:rPr>
        <w:t xml:space="preserve">Mapp Vision</w:t>
      </w:r>
      <w:r>
        <w:rPr/>
        <w:t xml:space="preserve"> est un package logiciel B&amp;R qui simplifie considérablement la création, la maintenance et le diagnostic des applications de vision industrielle. </w:t>
      </w:r>
    </w:p>
    <w:p>
      <w:pPr>
        <w:pStyle w:val="par"/>
        <w:ind w:left="0"/>
      </w:pPr>
      <w:r>
        <w:rPr/>
        <w:t xml:space="preserve">B&amp;R a intégré la librairie de vision industrielle HALCON de MVTec dans mapp Vision. Les algorithmes éprouvés de cette librairie permettent de réaliser des solutions robustes et haute-performance pour des fonctions telles que la détection de position, la contrôle d'intégrité, le contrôle qualité, la mesure ou l'identification.</w:t>
      </w:r>
    </w:p>
    <w:p>
      <w:pPr>
        <w:keepNext/>
        <w:keepLines/>
        <w:ind w:left="0"/>
      </w:pPr>
      <w:r>
        <w:t xml:space="preserve">Atouts clé:</w:t>
      </w:r>
    </w:p>
    <w:p>
      <w:pPr>
        <w:keepNext/>
        <w:keepLines/>
        <w:ind w:hanging="283" w:left="283"/>
      </w:pPr>
      <w:r>
        <w:rPr>
          <w:rFonts w:ascii="Symbol" w:cs="Times New Roman" w:hAnsi="Symbol" w:hint="default"/>
        </w:rPr>
        <w:t></w:t>
        <w:tab/>
      </w:r>
      <w:r>
        <w:t xml:space="preserve">Entièrement intégré dans l’écosystème B&amp;R</w:t>
      </w:r>
    </w:p>
    <w:p>
      <w:pPr>
        <w:keepLines/>
        <w:ind w:hanging="283" w:left="283"/>
      </w:pPr>
      <w:r>
        <w:rPr>
          <w:rFonts w:ascii="Symbol" w:cs="Times New Roman" w:hAnsi="Symbol" w:hint="default"/>
        </w:rPr>
        <w:t></w:t>
        <w:tab/>
      </w:r>
      <w:r>
        <w:t xml:space="preserve">Échange de données synchrone</w:t>
      </w:r>
    </w:p>
    <w:p>
      <w:pPr>
        <w:ind w:hanging="283" w:left="283"/>
      </w:pPr>
      <w:r>
        <w:rPr>
          <w:rFonts w:ascii="Symbol" w:cs="Times New Roman" w:hAnsi="Symbol" w:hint="default"/>
        </w:rPr>
        <w:t></w:t>
        <w:tab/>
      </w:r>
      <w:r>
        <w:t xml:space="preserve">Fonctions préconfigurées</w:t>
      </w:r>
    </w:p>
    <w:p>
      <w:pPr>
        <w:ind w:hanging="283" w:left="283"/>
      </w:pPr>
      <w:r>
        <w:rPr>
          <w:rFonts w:ascii="Symbol" w:cs="Times New Roman" w:hAnsi="Symbol" w:hint="default"/>
        </w:rPr>
        <w:t></w:t>
        <w:tab/>
      </w:r>
      <w:r>
        <w:t xml:space="preserve">Algorithmes de traitement d’image ultra-modernes</w:t>
      </w:r>
    </w:p>
    <w:p>
      <w:pPr>
        <w:ind w:hanging="283" w:left="283"/>
      </w:pPr>
      <w:r>
        <w:rPr>
          <w:rFonts w:ascii="Symbol" w:cs="Times New Roman" w:hAnsi="Symbol" w:hint="default"/>
        </w:rPr>
        <w:t></w:t>
        <w:tab/>
      </w:r>
      <w:r>
        <w:t xml:space="preserve">Configuration simple</w:t>
      </w:r>
    </w:p>
    <w:p>
      <w:pPr>
        <w:ind w:hanging="283" w:left="283"/>
      </w:pPr>
      <w:r>
        <w:rPr>
          <w:rFonts w:ascii="Symbol" w:cs="Times New Roman" w:hAnsi="Symbol" w:hint="default"/>
        </w:rPr>
        <w:t></w:t>
        <w:tab/>
      </w:r>
      <w:r>
        <w:t xml:space="preserve">Rapide et économique</w:t>
      </w:r>
    </w:p>
    <w:p>
      <w:pPr>
        <w:keepNext/>
        <w:keepLines/>
        <w:ind w:hanging="283" w:left="283"/>
      </w:pPr>
      <w:r>
        <w:rPr>
          <w:rFonts w:ascii="Symbol" w:cs="Times New Roman" w:hAnsi="Symbol" w:hint="default"/>
        </w:rPr>
        <w:t></w:t>
        <w:tab/>
      </w:r>
      <w:r>
        <w:t xml:space="preserve">Adapté aux programmeur de SPS et aux experts vision</w:t>
      </w:r>
    </w:p>
    <w:p>
      <w:pPr>
        <w:keepLines/>
        <w:ind w:hanging="283" w:left="283"/>
      </w:pPr>
      <w:r>
        <w:rPr>
          <w:rFonts w:ascii="Symbol" w:cs="Times New Roman" w:hAnsi="Symbol" w:hint="default"/>
        </w:rPr>
        <w:t></w:t>
        <w:tab/>
      </w:r>
      <w:r>
        <w:t xml:space="preserve">Nouveau niveau d’utilisabilité pour programmeur et utilisateur</w:t>
      </w:r>
    </w:p>
    <w:p>
      <w:pPr>
        <w:pStyle w:val="par"/>
        <w:ind w:left="0"/>
      </w:pPr>
      <w:r>
        <w:rPr/>
        <w:fldChar w:fldCharType="begin"/>
      </w:r>
      <w:r>
        <w:rPr/>
        <w:instrText xml:space="preserve">HYPERLINK "https://www.br-automation.com/fr-ch/produits/nouveautes-produits-2019/vision-industrielle-integree/mapp-vision/"</w:instrText>
      </w:r>
      <w:r>
        <w:fldChar w:fldCharType="separate"/>
      </w:r>
      <w:r>
        <w:rPr/>
        <w:t>Mapp Vision - en savoir plus...</w:t>
      </w:r>
      <w:r>
        <w:fldChar w:fldCharType="end"/>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000"/>
            <wp:effectExtent b="0" l="0" r="0" t="0"/>
            <wp:docPr id="1" name="EPHJ_Bild für Topstory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HJ_Bild für Topstory_FR"/>
                    <pic:cNvPicPr/>
                  </pic:nvPicPr>
                  <pic:blipFill>
                    <a:blip xmlns:r="http://schemas.openxmlformats.org/officeDocument/2006/relationships" cstate="print" r:embed="N10577"/>
                    <a:stretch>
                      <a:fillRect/>
                    </a:stretch>
                  </pic:blipFill>
                  <pic:spPr>
                    <a:xfrm>
                      <a:off x="0" y="0"/>
                      <a:ext cx="3600000" cy="2400000"/>
                    </a:xfrm>
                    <a:prstGeom prst="rect">
                      <a:avLst/>
                    </a:prstGeom>
                  </pic:spPr>
                </pic:pic>
              </a:graphicData>
            </a:graphic>
          </wp:inline>
        </w:drawing>
      </w:r>
    </w:p>
    <w:p>
      <w:pPr>
        <w:pStyle w:val="media-caption"/>
        <w:ind w:left="0"/>
      </w:pPr>
      <w:r>
        <w:t xml:space="preserve">ACOPOStrak peut être intégré sans problème dans les systèmes de convoyage existants.</w:t>
      </w:r>
    </w:p>
    <w:bookmarkEnd w:id="10"/>
    <w:bookmarkEnd w:id="9"/>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5F9" w:type="default"/>
      <w:footerReference xmlns:r="http://schemas.openxmlformats.org/officeDocument/2006/relationships" r:id="N1068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66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F9" Target="header1.xml" Type="http://schemas.openxmlformats.org/officeDocument/2006/relationships/header"/><Relationship Id="N1068D" Target="footer1.xml" Type="http://schemas.openxmlformats.org/officeDocument/2006/relationships/footer"/><Relationship Id="N10577" Target="media/N1057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60" Target="media/N1066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