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potencia de un PC</w:t>
      </w:r>
    </w:p>
    <w:p>
      <w:pPr>
        <w:pStyle w:val="label-first"/>
        <w:keepNext/>
        <w:ind w:left="0"/>
      </w:pPr>
      <w:r>
        <w:rPr>
          <w:b/>
          <w:sz w:val="20"/>
        </w:rPr>
        <w:t xml:space="preserve">Los controles industriales de B&amp;R aportan un nivel de rendimiento totalmente nuevo.</w:t>
      </w:r>
    </w:p>
    <w:p>
      <w:pPr>
        <w:pStyle w:val="par-first"/>
        <w:ind w:left="0"/>
        <w:jc w:val="left"/>
      </w:pPr>
      <w:r>
        <w:rPr>
          <w:i/>
          <w:i/>
        </w:rPr>
        <w:t xml:space="preserve">El nuevo control X20CP3687X de B&amp;R combina el rendimiento de un PC industrial con el diseño compacto de la </w:t>
      </w:r>
      <w:r>
        <w:rPr>
          <w:i/>
          <w:i/>
        </w:rPr>
        <w:t>serie de controles X20</w:t>
      </w:r>
      <w:r>
        <w:rPr>
          <w:i/>
          <w:i/>
        </w:rPr>
        <w:t xml:space="preserve">. Con un potente procesamiento, memoria RAM adicional y memoria flash integrada, el control de alto rendimiento permite gestionar complejos algoritmos de control o incluso aplicaciones robóticas que anteriormente habrían requerido el uso de un </w:t>
      </w:r>
      <w:r>
        <w:rPr>
          <w:i/>
          <w:i/>
        </w:rPr>
        <w:t>PC industrial</w:t>
      </w:r>
      <w:r>
        <w:rPr>
          <w:i/>
          <w:i/>
        </w:rPr>
        <w:t xml:space="preserve">.</w:t>
      </w:r>
    </w:p>
    <w:p>
      <w:pPr>
        <w:pStyle w:val="label"/>
        <w:keepNext/>
        <w:ind w:left="0"/>
      </w:pPr>
    </w:p>
    <w:p>
      <w:pPr>
        <w:pStyle w:val="par"/>
        <w:ind w:left="0"/>
      </w:pPr>
      <w:r>
        <w:rPr/>
        <w:t xml:space="preserve">Gracias a una interfaz Ethernet compatible con TSN, el X20CP3687X está totalmente preparado para el futuro. Está totalmente preparado para la comunicación gracias al estándar de comunicación OPC UA sobre TSN, independiente del fabricante. El control se incluye de serie con conexiones para USB y POWERLINK. </w:t>
      </w:r>
    </w:p>
    <w:p>
      <w:pPr>
        <w:pStyle w:val="par"/>
        <w:ind w:left="0"/>
      </w:pPr>
      <w:r>
        <w:rPr/>
        <w:t xml:space="preserve">Pueden añadirse interfaces adicionales a través de módulos de comunicaciones. A pesar de sus potentes funcionalidades, el nuevo módulo tiene exactamente el mismo diseño y dimensiones que los demás controles de la serie X20 de B&amp;R.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CP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CP3687"/>
                    <pic:cNvPicPr/>
                  </pic:nvPicPr>
                  <pic:blipFill>
                    <a:blip xmlns:r="http://schemas.openxmlformats.org/officeDocument/2006/relationships" cstate="print" r:embed="N103AB"/>
                    <a:stretch>
                      <a:fillRect/>
                    </a:stretch>
                  </pic:blipFill>
                  <pic:spPr>
                    <a:xfrm>
                      <a:off x="0" y="0"/>
                      <a:ext cx="3600000" cy="2400750"/>
                    </a:xfrm>
                    <a:prstGeom prst="rect">
                      <a:avLst/>
                    </a:prstGeom>
                  </pic:spPr>
                </pic:pic>
              </a:graphicData>
            </a:graphic>
          </wp:inline>
        </w:drawing>
      </w:r>
    </w:p>
    <w:p>
      <w:pPr>
        <w:pStyle w:val="media-caption"/>
        <w:ind w:left="0"/>
      </w:pPr>
      <w:r>
        <w:t xml:space="preserve">El control X20CP3687X de B&amp;R combina el rendimiento de un PC industrial con el diseño compacto de la serie de controles X20.</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B" Target="media/N103A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