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OPC UA over TSN implementation</w:t>
      </w:r>
    </w:p>
    <w:p>
      <w:pPr>
        <w:pStyle w:val="label-first"/>
        <w:keepNext/>
        <w:ind w:left="0"/>
      </w:pPr>
      <w:r>
        <w:rPr>
          <w:b/>
          <w:sz w:val="20"/>
        </w:rPr>
        <w:t xml:space="preserve">B&amp;R introduces TSN machine switch for converged real-time networks</w:t>
      </w:r>
    </w:p>
    <w:p>
      <w:pPr>
        <w:pStyle w:val="par-first"/>
        <w:ind w:left="0"/>
        <w:jc w:val="left"/>
      </w:pPr>
      <w:r>
        <w:rPr>
          <w:i/>
          <w:i/>
        </w:rPr>
        <w:t xml:space="preserve">B&amp;R has added a real-time Ethernet switch to its portfolio. The new machine switch can be used to set up networks using the vendor-agnostic communication solution </w:t>
      </w:r>
      <w:r>
        <w:rPr>
          <w:i/>
          <w:i/>
        </w:rPr>
        <w:t>OPC UA over TSN</w:t>
      </w:r>
      <w:r>
        <w:rPr>
          <w:i/>
          <w:i/>
        </w:rPr>
        <w:t xml:space="preserve">. Its design and form factor fit perfectly into the B&amp;R portfolio for space-saving mounting in the control cabinet.</w:t>
      </w:r>
    </w:p>
    <w:p>
      <w:pPr>
        <w:pStyle w:val="label"/>
        <w:keepNext/>
        <w:ind w:left="0"/>
      </w:pPr>
    </w:p>
    <w:p>
      <w:pPr>
        <w:pStyle w:val="par"/>
        <w:ind w:left="0"/>
      </w:pPr>
      <w:r>
        <w:rPr/>
        <w:t xml:space="preserve">The TSN machine switch allows cycle times under 50 µs. It offers four real-time capable TSN ports and one standard Ethernet port – to connect a display, for example. The switch also opens up the possibility of star, tree or ring topologies in addition to daisy-chaining. Multiple switches can be cascaded in order to reach remote cabinets or implement large, complex real-time networks. Non-TSN nodes can also be incorporated in the network via the switch. Implementing modular machine concepts is now faster and easier than ever.</w:t>
      </w:r>
    </w:p>
    <w:p>
      <w:pPr>
        <w:pStyle w:val="label"/>
        <w:keepNext/>
        <w:ind w:left="0"/>
      </w:pPr>
      <w:r>
        <w:rPr>
          <w:b/>
          <w:sz w:val="20"/>
        </w:rPr>
        <w:t xml:space="preserve">Automatic configuration</w:t>
      </w:r>
    </w:p>
    <w:p>
      <w:pPr>
        <w:pStyle w:val="par"/>
        <w:ind w:left="0"/>
      </w:pPr>
      <w:r>
        <w:rPr/>
        <w:t xml:space="preserve">The switch is completely integrated in B&amp;R's </w:t>
      </w:r>
      <w:r>
        <w:rPr/>
        <w:t>Automation Studio</w:t>
      </w:r>
      <w:r>
        <w:rPr/>
        <w:t xml:space="preserve"> engineering environment. Configuration occurs automatically. The device fully supports a centralized approach to hardware and software management. Application development and machine-specific configurations can be performed either offline or online. The TSN switch can also be used as a conventional unmanaged switch for non-real-time networks. No special configuration is required.</w:t>
      </w:r>
    </w:p>
    <w:p>
      <w:pPr>
        <w:pStyle w:val="label"/>
        <w:keepNext/>
        <w:ind w:left="0"/>
      </w:pPr>
      <w:r>
        <w:rPr>
          <w:b/>
          <w:sz w:val="20"/>
        </w:rPr>
        <w:t xml:space="preserve">Compact design</w:t>
      </w:r>
    </w:p>
    <w:p>
      <w:pPr>
        <w:pStyle w:val="par"/>
        <w:ind w:left="0"/>
      </w:pPr>
      <w:r>
        <w:rPr/>
        <w:t xml:space="preserve">Since the TSN machine switch is designed in the X20 form factor, it takes up minimal space in the control cabinet, mounted right alongside the X20 control and I/O system. The switch can be mounted in two different positions, depending on the cable outlet. This allows it to be installed in tight spaces.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 TS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TS Switch"/>
                    <pic:cNvPicPr/>
                  </pic:nvPicPr>
                  <pic:blipFill>
                    <a:blip xmlns:r="http://schemas.openxmlformats.org/officeDocument/2006/relationships" cstate="print" r:embed="N103DE"/>
                    <a:stretch>
                      <a:fillRect/>
                    </a:stretch>
                  </pic:blipFill>
                  <pic:spPr>
                    <a:xfrm>
                      <a:off x="0" y="0"/>
                      <a:ext cx="3600000" cy="2400750"/>
                    </a:xfrm>
                    <a:prstGeom prst="rect">
                      <a:avLst/>
                    </a:prstGeom>
                  </pic:spPr>
                </pic:pic>
              </a:graphicData>
            </a:graphic>
          </wp:inline>
        </w:drawing>
      </w:r>
    </w:p>
    <w:p>
      <w:pPr>
        <w:pStyle w:val="media-caption"/>
        <w:ind w:left="0"/>
      </w:pPr>
      <w:r>
        <w:t xml:space="preserve">B&amp;R is expanding its portfolio with a TSN machine switch for converged real-time networks with vendor-agnostic OPC UA over TSN communication. </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0" w:type="default"/>
      <w:footerReference xmlns:r="http://schemas.openxmlformats.org/officeDocument/2006/relationships" r:id="N104F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0" Target="header1.xml" Type="http://schemas.openxmlformats.org/officeDocument/2006/relationships/header"/><Relationship Id="N104F4"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7" Target="media/N104C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