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Implémentation de réseaux OPC UA over TSN</w:t>
      </w:r>
    </w:p>
    <w:p>
      <w:pPr>
        <w:pStyle w:val="label-first"/>
        <w:keepNext/>
        <w:ind w:left="0"/>
      </w:pPr>
      <w:r>
        <w:rPr>
          <w:b/>
          <w:sz w:val="20"/>
        </w:rPr>
        <w:t xml:space="preserve">B&amp;R présente un switch TSN pour unifier les réseaux temps réel dans les machines</w:t>
      </w:r>
    </w:p>
    <w:p>
      <w:pPr>
        <w:pStyle w:val="par-first"/>
        <w:ind w:left="0"/>
        <w:jc w:val="left"/>
      </w:pPr>
      <w:r>
        <w:rPr>
          <w:i/>
          <w:i/>
        </w:rPr>
        <w:t xml:space="preserve">B&amp;R ajoute un switch Ethernet temps réel à son offre produit. Ce nouveau switch conçu pour les machines permet de réaliser des réseaux avec la solution de communication indépendante et unifiée </w:t>
      </w:r>
      <w:r>
        <w:rPr>
          <w:i/>
          <w:i/>
        </w:rPr>
        <w:t>OPC UA over TSN</w:t>
      </w:r>
      <w:r>
        <w:rPr>
          <w:i/>
          <w:i/>
        </w:rPr>
        <w:t xml:space="preserve">. Son design et son format s'intègrent parfaitement dans l'offre produit de B&amp;R et minimisent l'encombrement dans l'armoire électrique.</w:t>
      </w:r>
    </w:p>
    <w:p>
      <w:pPr>
        <w:pStyle w:val="label"/>
        <w:keepNext/>
        <w:ind w:left="0"/>
      </w:pPr>
    </w:p>
    <w:p>
      <w:pPr>
        <w:pStyle w:val="par"/>
        <w:ind w:left="0"/>
      </w:pPr>
      <w:r>
        <w:rPr/>
        <w:t xml:space="preserve">Le switch TSN permet d'atteindre des temps de cycle inférieurs à 50 µs. Il présente quatre ports TSN dotés de capacité temps réel et un port Ethernet standard pour connecter, par exemple, un appareil d'affichage. De plus, il permet d'étendre les topologies "daisy chain" avec des topologies en étoile, en arbre et en anneau. Il est également possible de mettre en cascade plusieurs switchs TSN pour atteindre des armoires électriques éloignées ou réaliser des réseaux temps réel complexes et étendus. Le switch permet aussi d'incorporer des nœuds non-TSN au réseau. Tout ces caractéristiques facilitent la conception et la réalisation de machines modulaires.</w:t>
      </w:r>
    </w:p>
    <w:p>
      <w:pPr>
        <w:pStyle w:val="label"/>
        <w:keepNext/>
        <w:ind w:left="0"/>
      </w:pPr>
      <w:r>
        <w:rPr>
          <w:b/>
          <w:sz w:val="20"/>
        </w:rPr>
        <w:t xml:space="preserve">Configuration automatique</w:t>
      </w:r>
    </w:p>
    <w:p>
      <w:pPr>
        <w:pStyle w:val="par"/>
        <w:ind w:left="0"/>
      </w:pPr>
      <w:r>
        <w:rPr/>
        <w:t xml:space="preserve">Le switch TSN est entièrement intégré à l'environnement d'ingénierie </w:t>
      </w:r>
      <w:r>
        <w:rPr/>
        <w:t>Automation Studio</w:t>
      </w:r>
      <w:r>
        <w:rPr/>
        <w:t xml:space="preserve"> de B&amp;R. La configuration s'effectue automatiquement. L'appareil supporte totalement la gestion centralisée du logiciel et du matériel. De plus, le développement de l'application et les configurations spécifiques à la machine peuvent s'effectuer en ligne et hors ligne. Le switch TSN peut être aussi utilisé comme un switch classique non administré pour des réseaux non temps réel. Aucune configuration particulière n'est alors nécessaire.</w:t>
      </w:r>
    </w:p>
    <w:p>
      <w:pPr>
        <w:pStyle w:val="label"/>
        <w:keepNext/>
        <w:ind w:left="0"/>
      </w:pPr>
      <w:r>
        <w:rPr>
          <w:b/>
          <w:sz w:val="20"/>
        </w:rPr>
        <w:t xml:space="preserve">Format compact</w:t>
      </w:r>
    </w:p>
    <w:p>
      <w:pPr>
        <w:pStyle w:val="par"/>
        <w:ind w:left="0"/>
      </w:pPr>
      <w:r>
        <w:rPr/>
        <w:t xml:space="preserve">Le switch TSN présente le même format que les produits X20 et peut être monté à proximité directe d'un système de contrôle et d'E/S X20. Il minimise ainsi l'encombrement dans l'armoire électrique.  De plus, il peut être monté dans deux positions différentes selon l'agencement des sorties de câbles. Il se prête donc bien à une installation dans des espaces exigus.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TS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TS Switch"/>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étend son offre produit avec un switch TSN pour uniformiser les réseaux temps réel dans les machines.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