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und B&amp;R präsentieren erste vollständig integrierte Lösung auf der SPS</w:t>
      </w:r>
    </w:p>
    <w:p>
      <w:pPr>
        <w:pStyle w:val="label-first"/>
        <w:keepNext/>
        <w:ind w:left="0"/>
      </w:pPr>
      <w:r>
        <w:rPr>
          <w:b/>
          <w:sz w:val="20"/>
        </w:rPr>
        <w:t xml:space="preserve">ABB-Roboter werden integraler Bestandteil des B&amp;R-Automatisierungsportfolios</w:t>
      </w:r>
    </w:p>
    <w:p>
      <w:pPr>
        <w:pStyle w:val="par-first"/>
        <w:ind w:left="0"/>
        <w:jc w:val="left"/>
      </w:pPr>
      <w:r>
        <w:rPr>
          <w:i/>
          <w:i/>
        </w:rPr>
        <w:t xml:space="preserve">Auf der SPS zeigt B&amp;R, Teil des ABB-Geschäftsbereichs Robotics &amp; Discrete Automation, erstmals ABB-Roboter als integralen Bestandteil seines Automatisierungssystems. Maschinenbauer können zukünftig Roboter und Maschinensteuerungssystem aus einer Hand beziehen. Zudem präsentiert B&amp;R als einer der ersten Hersteller ein umfangreiches Produktportfolio für die Kommunikation mit der offenen und echtzeitfähigen Kommunikationslösung OPC UA over TSN auf dem Messestand (Halle 7/Stand 206). </w:t>
      </w:r>
    </w:p>
    <w:p>
      <w:pPr>
        <w:pStyle w:val="label"/>
        <w:keepNext/>
        <w:ind w:left="0"/>
      </w:pPr>
    </w:p>
    <w:p>
      <w:pPr>
        <w:pStyle w:val="par"/>
        <w:ind w:left="0"/>
      </w:pPr>
      <w:r>
        <w:rPr/>
        <w:t xml:space="preserve">Durch die Integration von ABB-Robotern in das B&amp;R-Automatisierungssystem entfällt die Notwendigkeit für eine dedizierte Robotersteuerung, einen eigenen Schaltschrank und einen spezialisierten Programmierer. Die neue Lösung reduziert die Komplexität und optimiert die Synchronisierung. Kunden profitieren von einer bisher unerreichten Präzision und benutzerfreundlichen Programmierung.</w:t>
      </w:r>
    </w:p>
    <w:p>
      <w:pPr>
        <w:pStyle w:val="label"/>
        <w:keepNext/>
        <w:ind w:left="0"/>
      </w:pPr>
      <w:r>
        <w:rPr>
          <w:b/>
          <w:sz w:val="20"/>
        </w:rPr>
        <w:t xml:space="preserve">B&amp;R-Produkte sprechen OPC UA over TSN</w:t>
      </w:r>
    </w:p>
    <w:p>
      <w:pPr>
        <w:pStyle w:val="par"/>
        <w:ind w:left="0"/>
      </w:pPr>
      <w:r>
        <w:rPr/>
        <w:t xml:space="preserve">Auf der SPS stellt B&amp;R zudem eine umfangreiche Produktpalette für die Kommunikation mit </w:t>
      </w:r>
      <w:r>
        <w:rPr/>
        <w:t>OPC UA over TSN</w:t>
      </w:r>
      <w:r>
        <w:rPr/>
        <w:t xml:space="preserve"> vor. Dazu zählen X20-Steuerungen, Buscontroller, Industrie-PCs und ein TSN-Maschinenswitch. B&amp;R ermöglicht damit ein standardisiertes Netzwerk für modulare und flexible Maschinenkonzepte. Mit dem offenen Standard wird aus der Vielzahl an Protokollen ein einziges mit nur einer Schnittstelle. Diese Schnittstelle tauscht standardisierte Daten mit den Netzwerkteilnehmern aus. Entwicklung und Betrieb von Maschinen und Anlagen werden maßgeblich vereinfacht. </w:t>
      </w:r>
    </w:p>
    <w:p>
      <w:pPr>
        <w:pStyle w:val="label"/>
        <w:keepNext/>
        <w:ind w:left="0"/>
      </w:pPr>
      <w:r>
        <w:rPr>
          <w:b/>
          <w:sz w:val="20"/>
        </w:rPr>
        <w:t xml:space="preserve">Einfache Maschinenentwicklung mit dezentralen Kleinantrieben</w:t>
      </w:r>
    </w:p>
    <w:p>
      <w:pPr>
        <w:pStyle w:val="par"/>
        <w:ind w:left="0"/>
      </w:pPr>
      <w:r>
        <w:rPr/>
        <w:t xml:space="preserve">Darüber hinaus zeigt B&amp;R am Messestand zwei völlig neue, besonders kompakte motorintegrierte Antriebe. Die neuen Geräte der </w:t>
      </w:r>
      <w:r>
        <w:rPr/>
        <w:t>ACOPOSmotor-Serie</w:t>
      </w:r>
      <w:r>
        <w:rPr/>
        <w:t xml:space="preserve"> erleichtern die Entwicklung modularer Maschinen und Anlagen. Zudem sinken Montageaufwand und Platzbedarf im Schaltschrank. Die neuen Motoren decken einen Leistungsbereich von 0,22 bis 0,35 kW ab und messen in der kleinsten Variante gerade einmal 60 mm x 90 mm (b x h). Trotz der kompakten Abmessungen ist ein vollwertiger Servoverstärker integriert, der Regelkreise mit minimal 50µs ermöglicht. </w:t>
      </w:r>
    </w:p>
    <w:p/>
    <w:bookmarkStart w:id="6" w:name="_XREFN100C2"/>
    <w:bookmarkStart w:id="7" w:name="_XREFN1006B"/>
    <w:p>
      <w:pPr>
        <w:keepNext/>
        <w:spacing w:after="20" w:before="0"/>
        <w:ind w:left="0"/>
      </w:pPr>
      <w:r>
        <w:drawing>
          <wp:inline xmlns:wp="http://schemas.openxmlformats.org/drawingml/2006/wordprocessingDrawing" distB="0" distL="0" distR="0" distT="0">
            <wp:extent cx="3600000" cy="2400750"/>
            <wp:effectExtent b="0" l="0" r="0" t="0"/>
            <wp:docPr id="1"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und BnR gemeinsame Lösung"/>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ABB und B&amp;R präsentieren die erste vollständig integrierte Lösung auf der SPS 2019.</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