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i B&amp;R przedstawiają na targach SPS pierwsze w pełni zintegrowane rozwiązanie Machine-Centric Robotics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Roboty ABB zostaną włączone do oferty automatyki B&amp;R.</w:t>
      </w: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Firma B&amp;R, reprezentująca dywizję ABB, która zajmuję się robotyką i automatyką dyskretną, ogłosiła włączenie robotów ABB do swojej oferty automatyki. Połączenie robotyki i sterowania maszynami w jedną zunifikowaną architekturę, przy bezprecedensowym poziomie elastyczności i precyzji maszyn, umożliwi producentom optymalizację procesów produkcji jednostkowej i masowej personalizacji.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Pełna integracja robotów ABB z systemami automatyzacji oznacza, że firma B&amp;R będzie mogła dostarczać konstruktorom maszyn rozwiązania z zakresu automatyzacji maszyn i robotyki pochodzące z jednego źródła. Producenci maszyn będą mogli nabywać od B&amp;R roboty wraz z wszystkimi komponentami sterowania, I/O i napędów.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„Dzięki integracji floty robotów ABB z ofertą B&amp;R zapewniamy klientom prawdziwie kompleksową obsługę. Jesteśmy jedyną firmą, która oferuje klientom z branży automatyki przemysłowej całą gamę zintegrowanych rozwiązań sprzętowych i programowych w zakresie sterowania, napędów, robotyki, analizy oraz elektryfikacji. Nasza siła polega na umiejętności łączenia w jednym rozwiązaniu produktów ABB i B&amp;R – umiejętności wspartej głęboką specjalistyczną wiedzą dotyczącą praktycznych zastosowań. Nasze rozwiązania pomogą producentom zwiększyć elastyczność na wszystkich poziomach, również na poziomie maszyn. Efektem będą krótsze cykle produkcyjne i możliwość wytwarzania znacznie mniejszych i bardziej zróżnicowanych partii” – zapewnia Sami Atiya, prezes ABB ds. robotyki i automatyki dyskretnej.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Konstruktorzy maszyn będą mogli wybierać spośród szerokiej gamy robotów ABB, w tym robotów przegubowych, SCARA, delta i paletyzatorów w różnych rozmiarach i o różnej obciążalności. Jest to szczególnie ważne w przypadku tych zastosowań, w których wymagana jest dokładna synchronizacja z innymi komponentami – na przykład przy kompletacji. Dzięki robotom ABB zintegrowanym z systemem automatyki, klienci będą mogli uzyskać niespotykany dotąd poziom synchronizacji robota ze sterowaniem całej maszyny. Skoro robot nie wymaga już osobnego sterownika, wszystkie interfejsy pomiędzy nim a maszyną zostaną wyeliminowane, a możliwość komunikacji wszystkich osi i czujników w ramach wspólnej sieci zwiększy precyzję do niewyobrażalnego wcześniej zakresu mikrosekund.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Integracja robotyki i automatyki oznacza również, że do opracowania, diagnostyki i konserwacji potrzebny będzie tylko jeden sterownik i jeden system inżynieryjny. Nie trzeba będzie zatem instalować dodatkowej szafy sterowniczej dla robota, co pozwoli zaoszczędzić miejsce w hali.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Kolejną istotną korzyścią wynikającą z połączenia robotyki i sterowania maszynami jest dużo łatwiejsze programowanie. Zamiast programowania aplikacji robotyki w jednym środowisku programistycznym i aplikacji maszynowej w innym, będzie tylko jedna aplikacja i jedno środowisko programistyczne. Przyczyni się to do znacznego skrócenia czasu wdrożenia maszyny. Dzięki gotowym komponentom oprogramowania technologii mapp, programiści mogą szybko ustawić i skonfigurować aplikację maszyny, w tym robotykę, bez konieczności znajomości specjalnych języków robotyki.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„Nowe, zintegrowane rozwiązanie pozwala nam wspierać konstruktorów maszyn i usprawniać ich procesy, tym samym zapewniając długofalowe zyski. Konwencjonalny robot jest systemem samodzielnym, z własnym kontrolerem i własną szafą sterowniczą. Inżynieria, diagnostyka i konserwacja są realizowane przy użyciu dedykowanych systemów, a specyficzny język robotyki często wymaga pracy wyspecjalizowanego programisty” – wyjaśnia Hans Wimmer, dyrektor zarządzający B&amp;R. „Dzięki zintegrowaniu robotów ABB w jedną prostą architekturę tworzymy w pełni zintegrowany system automatyzacji. Dla automatyków niewielkie znaczenie ma w tym momencie to, czy muszą zintegrować w maszynie pojedynczą oś, czy całego robota.”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Integracja ułatwia również synchronizację między czujnikami i ruchem robota. Na przykład wynik kontroli jakości przy użyciu kamery wizyjnej B&amp;R może zostać przekształcony w polecenie sterujące dla robota ABB w czasie krótszym niż milisekunda, dzięki czemu wadliwe elementy mogą zostać usunięte z procesu produkcyjnego bez konieczności ręcznej interwencji lub spowolnienia procesu produkcyjnego.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Konstruktor maszyn nie musi już używać oddzielnego sprzętu, sieci komunikacyjnych i aplikacji, dlatego jest w stanie osiągnąć znacznie ściślejszą synchronizację pomiędzy robotem a innymi komponentami maszyn. Ruchy robota i wszystkich osi sterowania ruchem maszyny mogą być koordynowane z niespotykaną dokładnością rzędu mikrosekund, co zwiększa wydajność maszyny i sprawność procesu.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Roboty są programowane w uniwersalnym środowisku inżynieryjnym B&amp;R, podobnie jak wszystkie inne komponenty automatyki, a dzięki cyfrowemu bliźniakowi użytkownik może symulować i optymalizować całą sekwencję ruchów maszyny, w tym robotykę, zanim jeszcze maszyna zostanie fizycznie zbudowana. Procesy konstruowania i rozwoju są dzięki temu szybsze i tańsze, co z kolei obniża wysokość nakładów potrzebnych na zastosowanie robotyki w maszynach produkcyjnych i zwiększa zyskowność inwestycji.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ABB (ABBN: SIX Swiss Ex)</w:t>
      </w:r>
    </w:p>
    <w:p>
      <w:pPr>
        <w:pStyle w:val="par"/>
        <w:ind w:left="0"/>
      </w:pPr>
      <w:r>
        <w:rPr/>
        <w:t xml:space="preserve">ABB</w:t>
      </w:r>
      <w:r>
        <w:t xml:space="preserve"> </w:t>
      </w:r>
      <w:r>
        <w:rPr/>
        <w:t xml:space="preserve">jest liderem technologicznym – motorem napędowym cyfrowej transformacji przemysłu. Koncern ma za sobą 130-letnią historię innowacji wprowadzanych z myślą o potrzebach naszych klientów.  Składają się nań cztery obszary biznesowe, z których każdy odgrywa czołową rolę na świecie w swoim obszarze. Są to: elektryfikacja, automatyka przemysłowa, napędy oraz robotyka i automatyka dyskretna, wspierane przez platformę cyfrową ABB Ability™. Działalność ABB w zakresie sieci energetycznych zostanie przejęta przez Hitachi w 2020 roku. ABB zatrudnia około 147 000 pracowników w ponad 100 krajach, w których prowadzi działalność. www.abb.com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ABB Robotics</w:t>
      </w:r>
    </w:p>
    <w:p>
      <w:pPr>
        <w:pStyle w:val="par"/>
        <w:ind w:left="0"/>
      </w:pPr>
      <w:r>
        <w:rPr/>
        <w:t xml:space="preserve">Firma ABB Robotics to pionier w dziedzinie robotów przemysłowych i współpracujących oraz zaawansowanych usług cyfrowych. Jako jeden z wiodących dostawców robotyki na świecie, działamy w 53 krajach i ponad 100 lokalizacjach. Dostarczyliśmy ponad 400 000 rozwiązań na potrzeby różnych branż i zastosowań. Pomagając naszym klientom poprawić elastyczność, wydajność, bezpieczeństwo i niezawodność, przyczyniamy się do powstania fabryki przyszłości, łączącej i organizującej współpracę całej rzeszy producentów. www.abb.com/robotics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Dodatkowych informacji udziela:</w:t>
      </w:r>
    </w:p>
    <w:bookmarkStart w:id="14" w:name="_XREFN10220"/>
    <w:tbl>
      <w:tblPr>
        <w:tblW w:type="dxa" w:w="9638"/>
        <w:tblInd w:type="dxa" w:w="0"/>
        <w:tblLayout w:type="fixed"/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keepNext/>
              <w:spacing w:after="0" w:before="0"/>
              <w:ind w:left="0"/>
            </w:pPr>
            <w:r>
              <w:rPr/>
              <w:t xml:space="preserve">Media Relations ABB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keepNext/>
              <w:spacing w:after="0" w:before="0"/>
              <w:ind w:left="0"/>
            </w:pPr>
            <w:r>
              <w:rPr/>
              <w:t xml:space="preserve">ABB Ltd</w:t>
            </w:r>
          </w:p>
        </w:tc>
      </w:tr>
      <w:tr>
        <w:trPr/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Nick O'Donnell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Affolternstrasse 44</w:t>
            </w:r>
          </w:p>
        </w:tc>
      </w:tr>
      <w:tr>
        <w:trPr/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Tel: +44 7704 294085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 8050 Zurich </w:t>
            </w:r>
          </w:p>
        </w:tc>
      </w:tr>
      <w:tr>
        <w:trPr/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Email: nicholas.odonnell@gb.abb.com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Szwajcaria </w:t>
            </w:r>
          </w:p>
        </w:tc>
      </w:tr>
    </w:tbl>
    <w:bookmarkEnd w:id="14"/>
    <w:p/>
    <w:bookmarkStart w:id="23" w:name="_XREFN10094"/>
    <w:bookmarkStart w:id="24" w:name="_XREFN1009A15747613595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ami Atiya und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i Atiya und Hans Wimmer"/>
                    <pic:cNvPicPr/>
                  </pic:nvPicPr>
                  <pic:blipFill>
                    <a:blip xmlns:r="http://schemas.openxmlformats.org/officeDocument/2006/relationships" cstate="print" r:embed="N105E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„Dzięki integracji floty robotów ABB z ofertą automatyki B&amp;R zapewniamy klientom prawdziwie kompleksową obsługę. Jesteśmy jedyną firmą, która oferuje klientom z branży automatyki przemysłowej całą gamę zintegrowanych rozwiązań sprzętowych i programowych w zakresie sterowania, napędów, robotyki, analizy oraz elektryfikacji” – twierdzi Sami Atiya, prezes ABB ds. robotyki i automatyki dyskretnej. (f. l. t. r. Sami Atiya, Hans Wimmer).</w:t>
      </w:r>
    </w:p>
    <w:bookmarkEnd w:id="24"/>
    <w:bookmarkEnd w:id="23"/>
    <w:bookmarkStart w:id="25" w:name="_XREFN100C2"/>
    <w:bookmarkStart w:id="2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2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B und BnR gemeinsame Lösung"/>
                    <pic:cNvPicPr/>
                  </pic:nvPicPr>
                  <pic:blipFill>
                    <a:blip xmlns:r="http://schemas.openxmlformats.org/officeDocument/2006/relationships" cstate="print" r:embed="N1063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Pełna integracja robotów ABB z systemami automatyzacji oznacza, że firma B&amp;R będzie mogła dostarczać producentom maszyn rozwiązania z zakresu automatyzacji i robotyki pochodzące z jednego źródła.</w:t>
      </w:r>
    </w:p>
    <w:bookmarkEnd w:id="26"/>
    <w:bookmarkEnd w:id="2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6B2" w:type="default"/>
      <w:footerReference xmlns:r="http://schemas.openxmlformats.org/officeDocument/2006/relationships" r:id="N1074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7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B2" Target="header1.xml" Type="http://schemas.openxmlformats.org/officeDocument/2006/relationships/header"/><Relationship Id="N10746" Target="footer1.xml" Type="http://schemas.openxmlformats.org/officeDocument/2006/relationships/footer"/><Relationship Id="N105E3" Target="media/N105E3.jpg" Type="http://schemas.openxmlformats.org/officeDocument/2006/relationships/image"/><Relationship Id="N10631" Target="media/N1063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719" Target="media/N1071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