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and ABB team up to eliminate healthcare bottlenecks through automation</w:t>
      </w:r>
    </w:p>
    <w:p>
      <w:pPr>
        <w:pStyle w:val="label-first"/>
        <w:keepNext/>
        <w:ind w:left="0"/>
      </w:pPr>
      <w:r>
        <w:rPr>
          <w:b/>
          <w:sz w:val="20"/>
        </w:rPr>
        <w:t xml:space="preserve">B&amp;R brings track technology to enable the adaptive machine at Texas Medical Center Innovation Campus</w:t>
      </w:r>
    </w:p>
    <w:p>
      <w:pPr>
        <w:pStyle w:val="par-first"/>
        <w:ind w:left="0"/>
        <w:jc w:val="left"/>
      </w:pPr>
      <w:r>
        <w:rPr>
          <w:i/>
          <w:i/>
        </w:rPr>
        <w:t xml:space="preserve">On October 9, 2019 B&amp;R teamed up with ABB to launch the first dedicated global healthcare research hub at the Texas Medical Center (TMC) innovation campus in Houston. </w:t>
      </w:r>
    </w:p>
    <w:p>
      <w:pPr>
        <w:pStyle w:val="par"/>
        <w:ind w:left="0"/>
      </w:pPr>
      <w:r>
        <w:rPr/>
        <w:t xml:space="preserve">B&amp;R Industrial Automation, a member of the ABB Group, demonstrated their ACOPOStrak intelligent track technology, which seamlessly integrates with robots to enable an adaptive machine that automates tasks requiring high variability, precision and mass customization. The adaptive machine brings a new level or flexibility to product handling, assembly and packaging in the healthcare industry and beyond. </w:t>
      </w:r>
    </w:p>
    <w:p>
      <w:pPr>
        <w:pStyle w:val="par"/>
        <w:ind w:left="0"/>
      </w:pPr>
      <w:r>
        <w:rPr/>
        <w:t xml:space="preserve">ABB’s healthcare research hub will contribute to eliminating bottlenecks in laboratory work and addressing the global shortage of skilled medical and hospital staff, with the potential to enhance speed, safety and consistency in laboratories and hospitals around the world.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ACOPOStrak_Geo_Digital_Twin_BR_de_fullres_pn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_Geo_Digital_Twin_BR_de_fullres_png_rgb"/>
                    <pic:cNvPicPr/>
                  </pic:nvPicPr>
                  <pic:blipFill>
                    <a:blip xmlns:r="http://schemas.openxmlformats.org/officeDocument/2006/relationships" cstate="print" r:embed="N10375"/>
                    <a:stretch>
                      <a:fillRect/>
                    </a:stretch>
                  </pic:blipFill>
                  <pic:spPr>
                    <a:xfrm>
                      <a:off x="0" y="0"/>
                      <a:ext cx="3600000" cy="2398500"/>
                    </a:xfrm>
                    <a:prstGeom prst="rect">
                      <a:avLst/>
                    </a:prstGeom>
                  </pic:spPr>
                </pic:pic>
              </a:graphicData>
            </a:graphic>
          </wp:inline>
        </w:drawing>
      </w:r>
    </w:p>
    <w:p>
      <w:pPr>
        <w:pStyle w:val="media-caption"/>
        <w:ind w:left="0"/>
      </w:pPr>
      <w:r>
        <w:t xml:space="preserve">B&amp;R Industrial Automation, a member of the ABB Group, demonstrated their ACOPOStrak intelligent track technology, which seamlessly integrates with robots to enable an adaptive machine that automates tasks requiring high variability, precision and mass customization.</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