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Stets das passende Objektiv</w:t>
      </w:r>
    </w:p>
    <w:p>
      <w:pPr>
        <w:pStyle w:val="label-first"/>
        <w:keepNext/>
        <w:ind w:left="0"/>
      </w:pPr>
      <w:r>
        <w:rPr>
          <w:b/>
          <w:sz w:val="20"/>
        </w:rPr>
        <w:t xml:space="preserve">B&amp;R ergänzt integriertes Vision-System um Kameras mit C-Mount-Anschluss</w:t>
      </w:r>
    </w:p>
    <w:p>
      <w:pPr>
        <w:pStyle w:val="par-first"/>
        <w:ind w:left="0"/>
        <w:jc w:val="left"/>
      </w:pPr>
      <w:r>
        <w:rPr>
          <w:i/>
          <w:i/>
        </w:rPr>
        <w:t xml:space="preserve">Die Smart Camera und der Smart Sensor von B&amp;R stehen nun auch mit C-Mount-Anschluss zur Verfügung. Dadurch werden die Einsatzmöglichkeiten des </w:t>
      </w:r>
      <w:r>
        <w:rPr>
          <w:i/>
          <w:i/>
        </w:rPr>
        <w:t>Vision-Systems</w:t>
      </w:r>
      <w:r>
        <w:rPr>
          <w:i/>
          <w:i/>
        </w:rPr>
        <w:t xml:space="preserve"> deutlich erweitert.</w:t>
      </w:r>
    </w:p>
    <w:p>
      <w:pPr>
        <w:pStyle w:val="par"/>
        <w:ind w:left="0"/>
      </w:pPr>
      <w:r>
        <w:rPr/>
        <w:t xml:space="preserve">Gemeinsam mit den neuen Kameras bringt B&amp;R fünf C-Mount-Objektive auf den Markt. Sie decken einen Brennweitenbereich von 12 bis 50 mm ab. Die Objektive sind speziell für die verwendeten Bildsensoren optimiert, um maximales Auflösungsvermögen und hohen Detailkontrast zu erreichen. </w:t>
      </w:r>
    </w:p>
    <w:p>
      <w:pPr>
        <w:pStyle w:val="par"/>
        <w:ind w:left="0"/>
      </w:pPr>
      <w:r>
        <w:rPr/>
        <w:t xml:space="preserve">Da B&amp;R auf den Marktstandard C-Mount setzt, steht neben den speziell abgestimmten B&amp;R-Objektiven auch eine breite Palette an Objektiven von Drittherstellern zur Auswahl – zum Beispiel für Applikationen die eine telezentrische Optik erfordern. Um die Kameraschutzart IP67 zu erhalten, gibt es spezielle Abdeckungen. Diese garantieren die Dichtheit des Gehäuses, ohne die Abbildungsleistung zu reduzieren.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Die Smart Camera und der Smart Sensor stehen nun auch mit C-Mount-Anschluss zur Verfügung.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