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Objectifs pour toutes les situations</w:t>
      </w:r>
    </w:p>
    <w:p>
      <w:pPr>
        <w:pStyle w:val="label-first"/>
        <w:keepNext/>
        <w:ind w:left="0"/>
      </w:pPr>
      <w:r>
        <w:rPr>
          <w:b/>
          <w:sz w:val="20"/>
        </w:rPr>
        <w:t xml:space="preserve">B&amp;R étend son système de vision intégrée en y ajoutant des caméras avec monture C</w:t>
      </w:r>
    </w:p>
    <w:p>
      <w:pPr>
        <w:pStyle w:val="par-first"/>
        <w:ind w:left="0"/>
        <w:jc w:val="left"/>
      </w:pPr>
      <w:r>
        <w:rPr>
          <w:i/>
          <w:i/>
        </w:rPr>
        <w:t xml:space="preserve">B&amp;R propose désormais des caméras Smart Camera et Smart Sensor avec monture C, élargissant ainsi le champ d'applications de son </w:t>
      </w:r>
      <w:r>
        <w:rPr>
          <w:i/>
          <w:i/>
        </w:rPr>
        <w:t>système de vision</w:t>
      </w:r>
      <w:r>
        <w:rPr>
          <w:i/>
          <w:i/>
        </w:rPr>
        <w:t xml:space="preserve">. </w:t>
      </w:r>
    </w:p>
    <w:p>
      <w:pPr>
        <w:pStyle w:val="par"/>
        <w:ind w:left="0"/>
      </w:pPr>
      <w:r>
        <w:rPr/>
        <w:t xml:space="preserve">Pour ces caméras, B&amp;R propose cinq objectifs à monture C. Les focales de ces objectifs s'échelonnent de 12 à 50 mm. Spécialement optimisés pour une utilisation avec les capteurs d'image équipant les caméras, ces objectifs permettent d'obtenir une résolution maximale et un meilleur contraste de détail. </w:t>
      </w:r>
    </w:p>
    <w:p>
      <w:pPr>
        <w:pStyle w:val="par"/>
        <w:ind w:left="0"/>
      </w:pPr>
      <w:r>
        <w:rPr/>
        <w:t xml:space="preserve">Les caméras à montures C permettent d'utiliser les objectifs B&amp;R optimisés ainsi qu'un large panel d'objectifs d'autres fournisseurs pour répondre aux besoins d'applications spécifiques (objectifs télécentriques, par exemple). Pour les applications nécessitant une protection IP67, B&amp;R fournit des capots assurant l'étanchéité du boîtier et ne dégradant pas la performance de l'imagerie.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B&amp;R propose désormais des caméras Smart Camera et Smart Sensor avec monture C.</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