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Seguridad total después de un fallo de red</w:t>
      </w:r>
    </w:p>
    <w:p>
      <w:pPr>
        <w:pStyle w:val="label-first"/>
        <w:keepNext/>
        <w:ind w:left="0"/>
      </w:pPr>
      <w:r>
        <w:rPr>
          <w:b/>
          <w:sz w:val="20"/>
        </w:rPr>
        <w:t xml:space="preserve">El modo Blackout de B&amp;R permite una elevada disponibilidad de la máquina</w:t>
      </w:r>
    </w:p>
    <w:p>
      <w:pPr>
        <w:pStyle w:val="par-first"/>
        <w:ind w:left="0"/>
        <w:jc w:val="left"/>
      </w:pPr>
      <w:r>
        <w:rPr>
          <w:i/>
          <w:i/>
        </w:rPr>
        <w:t xml:space="preserve">La cartera de productos de tecnología de servoaccionamiento de B&amp;R ahora cuenta con un modo Blackout que garantiza un control seguro de la máquina en caso de fallo de la red. El tiempo de inactividad de la máquina se puede evitar sin costosas soluciones de redundancia para garantizar la máxima disponibilidad de la maquinaria.</w:t>
      </w:r>
    </w:p>
    <w:p>
      <w:pPr>
        <w:pStyle w:val="label"/>
        <w:keepNext/>
        <w:ind w:left="0"/>
      </w:pPr>
    </w:p>
    <w:p>
      <w:pPr>
        <w:pStyle w:val="par"/>
        <w:ind w:left="0"/>
      </w:pPr>
      <w:r>
        <w:rPr/>
        <w:t xml:space="preserve">La función Blackout habilita las variantes seguras de los </w:t>
      </w:r>
      <w:r>
        <w:rPr/>
        <w:t>servoaccionamientos de B&amp;R</w:t>
      </w:r>
      <w:r>
        <w:rPr/>
        <w:t xml:space="preserve"> (ACOPOSmulti, ACOPOSmotor o ACOPOS P3) para que la máquina pueda seguir funcionando aunque falle la red. La funcionalidad de seguridad permanece intacta.</w:t>
      </w:r>
    </w:p>
    <w:p>
      <w:pPr>
        <w:pStyle w:val="label"/>
        <w:keepNext/>
        <w:ind w:left="0"/>
      </w:pPr>
      <w:r>
        <w:rPr>
          <w:b/>
          <w:sz w:val="20"/>
        </w:rPr>
        <w:t xml:space="preserve">Apagado controlado </w:t>
      </w:r>
    </w:p>
    <w:p>
      <w:pPr>
        <w:pStyle w:val="par"/>
        <w:ind w:left="0"/>
      </w:pPr>
      <w:r>
        <w:rPr/>
        <w:t xml:space="preserve">El modo Blackout permite la configuración de secuencias de seguridad sencillas. Las aplicaciones en sistemas de nivel inferior continúan su ejecución incluso después de un fallo de la red. Por ejemplo, los ejes se pueden detener o mover a una posición definida.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La cartera de productos de servoaccionamiento de B&amp;R dispone ahora de un modo Blackout.</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