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网络故障后依然安全</w:t>
      </w:r>
    </w:p>
    <w:p>
      <w:pPr>
        <w:pStyle w:val="label-first"/>
        <w:keepNext/>
        <w:ind w:left="0"/>
      </w:pPr>
      <w:r>
        <w:rPr>
          <w:b/>
          <w:sz w:val="20"/>
        </w:rPr>
        <w:t xml:space="preserve">贝加莱的Blackout模式可提高机器可用性</w:t>
      </w:r>
    </w:p>
    <w:p>
      <w:pPr>
        <w:pStyle w:val="par-first"/>
        <w:ind w:left="0"/>
        <w:jc w:val="left"/>
      </w:pPr>
      <w:r>
        <w:rPr>
          <w:i/>
          <w:i/>
        </w:rPr>
        <w:t xml:space="preserve">贝加莱驱动技术产品现在提供Blackout模式，可确保在发生网络故障时进行安全的机器控制。无需使用昂贵的冗余解决方案即可避免机器停机，从而确保最大限度地提高机器可用性。</w:t>
      </w:r>
    </w:p>
    <w:p>
      <w:pPr>
        <w:pStyle w:val="label"/>
        <w:keepNext/>
        <w:ind w:left="0"/>
      </w:pPr>
    </w:p>
    <w:p>
      <w:pPr>
        <w:pStyle w:val="par"/>
        <w:ind w:left="0"/>
      </w:pPr>
      <w:r>
        <w:rPr/>
        <w:t xml:space="preserve">Blackout功能可使安全型</w:t>
      </w:r>
      <w:r>
        <w:rPr/>
        <w:t>贝加莱伺服驱动器</w:t>
      </w:r>
      <w:r>
        <w:rPr/>
        <w:t xml:space="preserve">（ACOPOSmulti、ACOPOSmotor或ACOPOS P3）在发生网络故障时继续运行。安全功能保持不变。</w:t>
      </w:r>
    </w:p>
    <w:p>
      <w:pPr>
        <w:pStyle w:val="label"/>
        <w:keepNext/>
        <w:ind w:left="0"/>
      </w:pPr>
      <w:r>
        <w:rPr>
          <w:b/>
          <w:sz w:val="20"/>
        </w:rPr>
        <w:t xml:space="preserve">控制停机</w:t>
      </w:r>
    </w:p>
    <w:p>
      <w:pPr>
        <w:pStyle w:val="par"/>
        <w:ind w:left="0"/>
      </w:pPr>
      <w:r>
        <w:rPr/>
        <w:t xml:space="preserve">Blackout模式允许配置简单的安全序列。即使在发生网络故障后，下位系统中的应用程序仍将继续执行。例如，轴可以停下来或移动到指定位置。</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贝加莱驱动技术产品现在提供Blackout模式。</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