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Fordobling af hukommelsen</w:t>
      </w:r>
    </w:p>
    <w:p>
      <w:pPr>
        <w:pStyle w:val="label-first"/>
        <w:keepNext/>
        <w:ind w:left="0"/>
      </w:pPr>
      <w:r>
        <w:rPr>
          <w:b/>
          <w:sz w:val="20"/>
        </w:rPr>
        <w:t xml:space="preserve">B&amp;R tilføjer ny kompakt PLC til Compact-S-serien</w:t>
      </w:r>
    </w:p>
    <w:p>
      <w:pPr>
        <w:pStyle w:val="par-first"/>
        <w:ind w:left="0"/>
        <w:jc w:val="left"/>
      </w:pPr>
      <w:r>
        <w:rPr>
          <w:i/>
          <w:i/>
        </w:rPr>
        <w:t xml:space="preserve">B&amp;R tilbyder en ny Compact-S PLC med 512 MB RAM og 2 GB intern flashhukommelse. Det giver X20CP0484-1 mere end to gange RAM-hukommelse i forhold til tidligere modeller fra </w:t>
      </w:r>
      <w:r>
        <w:rPr>
          <w:i/>
          <w:i/>
        </w:rPr>
        <w:t>Compact-S serien</w:t>
      </w:r>
      <w:r>
        <w:rPr>
          <w:i/>
          <w:i/>
        </w:rPr>
        <w:t xml:space="preserve">. Den er ideelt til applikationer med høje krav til hukommelse og ydelse.</w:t>
      </w:r>
    </w:p>
    <w:p>
      <w:pPr>
        <w:pStyle w:val="label"/>
        <w:keepNext/>
        <w:ind w:left="0"/>
      </w:pPr>
    </w:p>
    <w:p>
      <w:pPr>
        <w:pStyle w:val="par"/>
        <w:ind w:left="0"/>
      </w:pPr>
      <w:r>
        <w:rPr/>
        <w:t xml:space="preserve">Med en bredde på kun 37,5 mm inklusive strømforsyningen er X20CP0484-1 en del af B&amp;R's kompakte PLC-portefølje. Med Ethernet, </w:t>
      </w:r>
      <w:r>
        <w:rPr/>
        <w:t>POWERLINK</w:t>
      </w:r>
      <w:r>
        <w:rPr/>
        <w:t xml:space="preserve">, USB og RS232 giver den nye PLC masser af kommunikationsmuligheder. Der kan eventuelt tilføjes et ekstra CAN bus interface  efter behov. Da den hverken har blæser eller batterier er PLC'en også vedligeholdelsesfri.</w:t>
      </w:r>
    </w:p>
    <w:p>
      <w:pPr>
        <w:pStyle w:val="label"/>
        <w:keepNext/>
        <w:ind w:left="0"/>
      </w:pPr>
      <w:r>
        <w:rPr>
          <w:b/>
          <w:sz w:val="20"/>
        </w:rPr>
        <w:t xml:space="preserve">Strømlinet automationsløsning </w:t>
      </w:r>
    </w:p>
    <w:p>
      <w:pPr>
        <w:pStyle w:val="par"/>
        <w:ind w:left="0"/>
      </w:pPr>
      <w:r>
        <w:rPr/>
        <w:t xml:space="preserve">X20 I/O-moduler kan tilsluttes direkte til controlleren og uden problemer justeres. Hele systemet sparer meget plads i kontrolskabet. Selv med sine smalle dimensioner har controlleren en indbygget strømforsyning til sig selv og de tilsluttede I/O-moduler. Der er ikke behov for et separat strømforsyningsmodul.</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X20 Compact S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Compact S Press"/>
                    <pic:cNvPicPr/>
                  </pic:nvPicPr>
                  <pic:blipFill>
                    <a:blip xmlns:r="http://schemas.openxmlformats.org/officeDocument/2006/relationships" cstate="print" r:embed="N103B9"/>
                    <a:stretch>
                      <a:fillRect/>
                    </a:stretch>
                  </pic:blipFill>
                  <pic:spPr>
                    <a:xfrm>
                      <a:off x="0" y="0"/>
                      <a:ext cx="3600000" cy="2400750"/>
                    </a:xfrm>
                    <a:prstGeom prst="rect">
                      <a:avLst/>
                    </a:prstGeom>
                  </pic:spPr>
                </pic:pic>
              </a:graphicData>
            </a:graphic>
          </wp:inline>
        </w:drawing>
      </w:r>
    </w:p>
    <w:p>
      <w:pPr>
        <w:pStyle w:val="media-caption"/>
        <w:ind w:left="0"/>
      </w:pPr>
      <w:r>
        <w:t xml:space="preserve">B&amp;R's nye kompakte PLC tilbyder dobbelt så mange RAM som tidligere modeller fra Compact-S-serien.</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2" w:type="default"/>
      <w:footerReference xmlns:r="http://schemas.openxmlformats.org/officeDocument/2006/relationships" r:id="N1050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2" Target="header1.xml" Type="http://schemas.openxmlformats.org/officeDocument/2006/relationships/header"/><Relationship Id="N10506" Target="footer1.xml" Type="http://schemas.openxmlformats.org/officeDocument/2006/relationships/footer"/><Relationship Id="N103B9" Target="media/N103B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9" Target="media/N104D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