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Double the storage capacity</w:t>
      </w:r>
    </w:p>
    <w:p>
      <w:pPr>
        <w:pStyle w:val="label-first"/>
        <w:keepNext/>
        <w:ind w:left="0"/>
      </w:pPr>
      <w:r>
        <w:rPr>
          <w:b/>
          <w:sz w:val="20"/>
        </w:rPr>
        <w:t xml:space="preserve">B&amp;R adds new compact PLC to Compact-S series</w:t>
      </w:r>
    </w:p>
    <w:p>
      <w:pPr>
        <w:pStyle w:val="par-first"/>
        <w:ind w:left="0"/>
        <w:jc w:val="left"/>
      </w:pPr>
      <w:r>
        <w:rPr>
          <w:i/>
          <w:i/>
        </w:rPr>
        <w:t xml:space="preserve">B&amp;R is offering a new Compact-S PLC with 512 MB of RAM and 2 GB of internal flash memory. That gives the X20CP0484-1 more than twice the RAM capacity of previous models from the </w:t>
      </w:r>
      <w:r>
        <w:rPr>
          <w:i/>
          <w:i/>
        </w:rPr>
        <w:t>Compact-S series</w:t>
      </w:r>
      <w:r>
        <w:rPr>
          <w:i/>
          <w:i/>
        </w:rPr>
        <w:t xml:space="preserve">. It is ideal for applications with high requirements for memory and performance.</w:t>
      </w:r>
    </w:p>
    <w:p>
      <w:pPr>
        <w:pStyle w:val="label"/>
        <w:keepNext/>
        <w:ind w:left="0"/>
      </w:pPr>
    </w:p>
    <w:p>
      <w:pPr>
        <w:pStyle w:val="par"/>
        <w:ind w:left="0"/>
      </w:pPr>
      <w:r>
        <w:rPr/>
        <w:t xml:space="preserve">With a width of only 37.5 mm including the power supply, the X20CP0484-1 is a part of B&amp;R's compact PLC portfolio. With Ethernet, </w:t>
      </w:r>
      <w:r>
        <w:rPr/>
        <w:t>POWERLINK</w:t>
      </w:r>
      <w:r>
        <w:rPr/>
        <w:t xml:space="preserve">, USB and RS232, it offers plenty of communication options. An optional CAN interface is also available. With no fans or batteries, the PLC is also maintenance free.</w:t>
      </w:r>
    </w:p>
    <w:p>
      <w:pPr>
        <w:pStyle w:val="label"/>
        <w:keepNext/>
        <w:ind w:left="0"/>
      </w:pPr>
      <w:r>
        <w:rPr>
          <w:b/>
          <w:sz w:val="20"/>
        </w:rPr>
        <w:t xml:space="preserve">Sleek automation solution</w:t>
      </w:r>
    </w:p>
    <w:p>
      <w:pPr>
        <w:pStyle w:val="par"/>
        <w:ind w:left="0"/>
      </w:pPr>
      <w:r>
        <w:rPr/>
        <w:t xml:space="preserve">X20 I/O modules can be connected directly to the controller and line up seamlessly. The entire system saves a large amount of space in the control cabinet. Even with its narrow dimensions, the controller has a built-in power supply for itself and the connected I/O modules. There is no need for a separate power supply module.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 Compact 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S Press"/>
                    <pic:cNvPicPr/>
                  </pic:nvPicPr>
                  <pic:blipFill>
                    <a:blip xmlns:r="http://schemas.openxmlformats.org/officeDocument/2006/relationships" cstate="print" r:embed="N103B9"/>
                    <a:stretch>
                      <a:fillRect/>
                    </a:stretch>
                  </pic:blipFill>
                  <pic:spPr>
                    <a:xfrm>
                      <a:off x="0" y="0"/>
                      <a:ext cx="3600000" cy="2400750"/>
                    </a:xfrm>
                    <a:prstGeom prst="rect">
                      <a:avLst/>
                    </a:prstGeom>
                  </pic:spPr>
                </pic:pic>
              </a:graphicData>
            </a:graphic>
          </wp:inline>
        </w:drawing>
      </w:r>
    </w:p>
    <w:p>
      <w:pPr>
        <w:pStyle w:val="media-caption"/>
        <w:ind w:left="0"/>
      </w:pPr>
      <w:r>
        <w:t xml:space="preserve">B&amp;R's new compact PLC offers twice the RAM of previous models from the Compact-S series.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A" w:type="default"/>
      <w:footerReference xmlns:r="http://schemas.openxmlformats.org/officeDocument/2006/relationships" r:id="N104C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A" Target="header1.xml" Type="http://schemas.openxmlformats.org/officeDocument/2006/relationships/header"/><Relationship Id="N104CE" Target="footer1.xml" Type="http://schemas.openxmlformats.org/officeDocument/2006/relationships/footer"/><Relationship Id="N103B9" Target="media/N103B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1" Target="media/N104A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