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Duplique la capacidad de almacenamiento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añade un nuevo PLC compacto a la serie Compact-S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ofrece un nuevo PLC Compact-S con 512 MB de RAM y 2 GB de memoria flash interna. Gracias a ello, el X20CP0484-1 dispone de una memoria RAM con más del doble de capacidad que los anteriores modelos de la </w:t>
      </w:r>
      <w:r>
        <w:rPr>
          <w:i/>
          <w:i/>
        </w:rPr>
        <w:t>serie Compact-S</w:t>
      </w:r>
      <w:r>
        <w:rPr>
          <w:i/>
          <w:i/>
        </w:rPr>
        <w:t xml:space="preserve">. Resulta ideal para aplicaciones que necesitan una memoria y un rendimiento especialmente elevados.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Con una anchura de solo 37,5 mm incluyendo la fuente de alimentación, el X20CP0484-1 forma parte de la gama de PLC compactos de B&amp;R. Equipado con Ethernet, </w:t>
      </w:r>
      <w:r>
        <w:rPr/>
        <w:t>POWERLINK</w:t>
      </w:r>
      <w:r>
        <w:rPr/>
        <w:t xml:space="preserve">, USB y RS232, ofrece numerosas opciones de comunicación. También está disponible una interfaz CAN opcional. Sin ventiladores ni baterías, el PLC tampoco necesita ningún tipo de mantenimiento.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Solución de automatización compacta</w:t>
      </w:r>
    </w:p>
    <w:p>
      <w:pPr>
        <w:pStyle w:val="par"/>
        <w:ind w:left="0"/>
      </w:pPr>
      <w:r>
        <w:rPr/>
        <w:t xml:space="preserve">Los módulos de E/S X20 pueden conectarse directamente al control e integrarse a la perfección. Todo el sistema ahorra mucho espacio en el armario eléctrico. Incluso con sus medidas compactas, el control dispone de una fuente de alimentación integrada para sí mismo y para los módulos de E/S conectados. No es necesario utilizar ningún módulo de alimentación independiente.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X20 Compact S 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Compact S Press"/>
                    <pic:cNvPicPr/>
                  </pic:nvPicPr>
                  <pic:blipFill>
                    <a:blip xmlns:r="http://schemas.openxmlformats.org/officeDocument/2006/relationships" cstate="print" r:embed="N103B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 nuevo PLC compacto de B&amp;R ofrece el doble de RAM que los anteriores modelos de la serie Compact-S.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A" w:type="default"/>
      <w:footerReference xmlns:r="http://schemas.openxmlformats.org/officeDocument/2006/relationships" r:id="N104C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A" Target="header1.xml" Type="http://schemas.openxmlformats.org/officeDocument/2006/relationships/header"/><Relationship Id="N104CE" Target="footer1.xml" Type="http://schemas.openxmlformats.org/officeDocument/2006/relationships/footer"/><Relationship Id="N103B9" Target="media/N103B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1" Target="media/N104A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