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Podwójna pojemność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uzupełnia ofertę produktów serii Compact-S o nowy sterownnk PLC.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oferuje nowy sterownik PLC serii Compact-S z 512 MB pamięci RAM i 2 GB wewnętrznej pamięci flash. To daje X20CP0484-1 ponad dwa razy więcej pamięci RAM niż posiadały poprzednie modele z</w:t>
      </w:r>
      <w:r>
        <w:rPr>
          <w:i/>
          <w:i/>
        </w:rPr>
        <w:t>serii Compact-S</w:t>
      </w:r>
      <w:r>
        <w:rPr>
          <w:i/>
          <w:i/>
        </w:rPr>
        <w:t xml:space="preserve">. Jest idealny do aplikacji o wysokich wymaganiach względem dużej pamięci oraz wydajności.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Dzięki niewielkiej szerokości 37,5 mm wraz z zasilaczem, X20CP0484-1 jest częścią kompaktowej oferty PLC B&amp;R. Dzięki złączom Ethernet,</w:t>
      </w:r>
      <w:r>
        <w:rPr/>
        <w:t> POWERLINK</w:t>
      </w:r>
      <w:r>
        <w:rPr/>
        <w:t xml:space="preserve">, USM i RS232 oferuje wiele opcji komunikacji. Dostępny jest również opcjonalny interfejs CAN. Brak wentylatorów i baterii sprawia, że sterownik nie wymaga konserwacji.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Eleganckie rozwiązanie automatyzacji</w:t>
      </w:r>
    </w:p>
    <w:p>
      <w:pPr>
        <w:pStyle w:val="par"/>
        <w:ind w:left="0"/>
      </w:pPr>
      <w:r>
        <w:rPr/>
        <w:t xml:space="preserve">Moduły X20 I/O można podłączać bezpośrednio do sterownika i bez problemu łączyć w jeden układ. Cały system pozwala zaoszczędzić dużo miejsca w szafie sterowniczej. Sterownik, mimo bardzo kompaktowych rozmiarów, posiada wbudowany zasilacz na potrzeby własne i podłączonych do niego modułów I/O. Nie ma potrzeby stosowania oddzielnego modułu zasilania.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Compact S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S Press"/>
                    <pic:cNvPicPr/>
                  </pic:nvPicPr>
                  <pic:blipFill>
                    <a:blip xmlns:r="http://schemas.openxmlformats.org/officeDocument/2006/relationships" cstate="print" r:embed="N103B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kompaktowy PLC B&amp;R oferuje dwa razy więcej pamięci RAM niż poprzednie modele z serii Compact-S.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A" w:type="default"/>
      <w:footerReference xmlns:r="http://schemas.openxmlformats.org/officeDocument/2006/relationships" r:id="N104C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A" Target="header1.xml" Type="http://schemas.openxmlformats.org/officeDocument/2006/relationships/header"/><Relationship Id="N104CE" Target="footer1.xml" Type="http://schemas.openxmlformats.org/officeDocument/2006/relationships/footer"/><Relationship Id="N103B9" Target="media/N103B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1" Target="media/N104A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