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 économique pour contrôler des moteurs et des vannes</w:t>
      </w:r>
    </w:p>
    <w:p>
      <w:pPr>
        <w:pStyle w:val="label-first"/>
        <w:keepNext/>
        <w:ind w:left="0"/>
      </w:pPr>
      <w:r>
        <w:rPr>
          <w:b/>
          <w:sz w:val="20"/>
        </w:rPr>
        <w:t xml:space="preserve">B&amp;R lance un nouveau module de sorties digitales avec modulation de largeur d'impulsion</w:t>
      </w:r>
    </w:p>
    <w:p>
      <w:pPr>
        <w:pStyle w:val="par-first"/>
        <w:ind w:left="0"/>
        <w:jc w:val="left"/>
      </w:pPr>
      <w:r>
        <w:rPr>
          <w:i/>
          <w:i/>
        </w:rPr>
        <w:t xml:space="preserve">Le nouveau module de sorties digitales </w:t>
      </w:r>
      <w:r>
        <w:rPr>
          <w:i/>
          <w:i/>
        </w:rPr>
        <w:t>X20DO4332-1</w:t>
      </w:r>
      <w:r>
        <w:rPr>
          <w:i/>
          <w:i/>
        </w:rPr>
        <w:t xml:space="preserve"> de B&amp;R avec modulation de largeur d'impulsion intégrée offre une alternative économique aux modules de moteurs. De plus, il dispose d'une fonction "dither" supprimant l'effet d'adhérence des vannes.</w:t>
      </w:r>
    </w:p>
    <w:p>
      <w:pPr>
        <w:pStyle w:val="label"/>
        <w:keepNext/>
        <w:ind w:left="0"/>
      </w:pPr>
    </w:p>
    <w:p>
      <w:pPr>
        <w:pStyle w:val="par"/>
        <w:ind w:left="0"/>
      </w:pPr>
      <w:r>
        <w:rPr/>
        <w:t xml:space="preserve">La modulation de largeur d'impulsion est principalement utilisée pour contrôler des charges importantes et notamment des moteurs. Au lieu de réguler une tension d'entrée continue pour l'abaisser à la tension souhaitée, l'électronique de contrôle agit sur la largeur des impulsions de commutation. Ce procédé économise une grande quantité d'énergie.</w:t>
      </w:r>
    </w:p>
    <w:p>
      <w:pPr>
        <w:pStyle w:val="label"/>
        <w:keepNext/>
        <w:ind w:left="0"/>
      </w:pPr>
    </w:p>
    <w:p>
      <w:pPr>
        <w:pStyle w:val="par"/>
        <w:ind w:left="0"/>
      </w:pPr>
      <w:r>
        <w:rPr/>
        <w:t xml:space="preserve">Avec sa fonction "dither", le module supprime l'effet d'adhérence des vannes. Les phénomènes d'adhérence sont fréquents lorsque des vannes sont maintenues à position constante sur de longues durées, notamment dans des liquides.  La fonction "dither" fait osciller la vanne légèrement autour de la position de consigne, empêchant ainsi ces phénomènes. Le module X20DO4332-1 dispose de quatre entrées avec connexion trois fils et délivre un courant de sortie nominal de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Le nouveau module de sorties digitales X20DO4332-1 de B&amp;R avec modulation de largeur d'impulsion intégrée offre une alternative économique aux modules de moteurs.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