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Ver más, mejor y más rápido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Visión artificial integrada </w:t>
      </w:r>
    </w:p>
    <w:p>
      <w:pPr>
        <w:pStyle w:val="par-first"/>
        <w:ind w:left="0"/>
        <w:jc w:val="left"/>
      </w:pPr>
      <w:r>
        <w:rPr>
          <w:i/>
          <w:i/>
        </w:rPr>
        <w:t xml:space="preserve">Como partes integrales del sistema de automatización, tanto las cámaras como la iluminación se sincronizan fácilmente con otros sensores, posiciones del motor y eventos en la aplicación de la máquina. El control de la iluminación con una precisión de microsegundos está garantizado incluso al sincronizar múltiples cámaras y fuentes de luz. </w:t>
      </w:r>
    </w:p>
    <w:p>
      <w:pPr>
        <w:pStyle w:val="par"/>
        <w:ind w:left="0"/>
      </w:pPr>
      <w:r>
        <w:rPr/>
        <w:t xml:space="preserve">En la próxima edición de </w:t>
      </w:r>
      <w:r>
        <w:rPr>
          <w:b/>
        </w:rPr>
        <w:t xml:space="preserve">Advanced Factories</w:t>
      </w:r>
      <w:r>
        <w:rPr/>
        <w:t xml:space="preserve"> podrá verse, en el </w:t>
      </w:r>
      <w:r>
        <w:rPr>
          <w:b/>
        </w:rPr>
        <w:t xml:space="preserve">stand C309</w:t>
      </w:r>
      <w:r>
        <w:rPr/>
        <w:t xml:space="preserve">, cómo B&amp;R ha integrado a la perfección la visión artificial en su sistema de automatización. La gama de productos incluye cámaras inteligentes, lentes de calidad, iluminación flexible y potentes algoritmos de procesamiento de imágenes. El elevado grado de integración se puede encontrar a todos los niveles del sistema de B&amp;R, con la visión artificial totalmente incorporada en la herramienta de ingeniería, el sistema operativo en tiempo real y las aplicaciones en la máquina. Cualquier ingeniero de automatización puede implementar por su cuenta gran parte de las aplicaciones de visión artificial.</w:t>
      </w:r>
    </w:p>
    <w:p>
      <w:pPr>
        <w:pStyle w:val="par"/>
        <w:ind w:left="0"/>
      </w:pPr>
      <w:r>
        <w:rPr/>
        <w:fldChar w:fldCharType="begin"/>
      </w:r>
      <w:r>
        <w:rPr/>
        <w:instrText xml:space="preserve">HYPERLINK "https://bit.ly/br-noticias"</w:instrText>
      </w:r>
      <w:r>
        <w:fldChar w:fldCharType="separate"/>
      </w:r>
      <w:r>
        <w:rPr/>
        <w:t>Regístrate a la newsletter y en breve recibirás tu invitación</w:t>
      </w:r>
      <w:r>
        <w:fldChar w:fldCharType="end"/>
      </w:r>
    </w:p>
    <w:p>
      <w:pPr>
        <w:pStyle w:val="par"/>
        <w:ind w:left="0"/>
      </w:pPr>
      <w:r>
        <w:rPr/>
        <w:t xml:space="preserve">Además de la visión artificial, B&amp;R presentará las novedades en sistemas de transporte adaptativo, inteligente y flexible con una sincronización sin precedentes entre robótica y control de la máquina gracias a la capacidad de comunicación y gestión en tiempo real OPC UA sobre TSN.   </w:t>
      </w:r>
    </w:p>
    <w:p>
      <w:pPr>
        <w:pStyle w:val="par"/>
        <w:ind w:left="0"/>
      </w:pPr>
      <w:r>
        <w:rPr/>
        <w:t xml:space="preserve">Durante la pasada edición de la SPS, se oficializó la adaptación de ACOPOStrak a las características de IP69K, la versión wash-down, que será especialmente indicada para sectores como food and beverage y farmacéutico.   </w:t>
      </w:r>
    </w:p>
    <w:p>
      <w:pPr>
        <w:pStyle w:val="par"/>
        <w:ind w:left="0"/>
      </w:pPr>
      <w:r>
        <w:rPr/>
        <w:t xml:space="preserve">Adicionalmente, B&amp;R presenta dos servoaccionamientos montados sobre el motor totalmente nuevos y especialmente compactos. Las dos nuevas incorporaciones a la serie ACOPOSmotor facilitan el desarrollo de maquinaria y plantas modulares. Reducen los costes de instalación y ahorran espacio en el armario.   </w:t>
      </w:r>
    </w:p>
    <w:p>
      <w:pPr>
        <w:pStyle w:val="par"/>
        <w:ind w:left="0"/>
      </w:pPr>
      <w:r>
        <w:rPr/>
        <w:t xml:space="preserve">Los nuevos dispositivos cubren un rango de potencia de hasta 350 W, y la versión más pequeña mide solo 60 mm x 90 mm (ancho x alto). A pesar de sus dimensiones compactas, disponen de un servoaccionamiento integrado plenamente operativo que permite unos lazos de control con una rapidez de hasta 50 µs. Están disponibles opcionalmente con reductor y freno integrados.  </w:t>
      </w:r>
    </w:p>
    <w:p/>
    <w:bookmarkStart w:id="9" w:name="_XREFN100C2"/>
    <w:bookmarkStart w:id="10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16500"/>
            <wp:effectExtent b="0" l="0" r="0" t="0"/>
            <wp:docPr id="1" name="Vision_Inno_19_-_Intro_Graphic_de_fullres_jpg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sion_Inno_19_-_Intro_Graphic_de_fullres_jpg_rgb"/>
                    <pic:cNvPicPr/>
                  </pic:nvPicPr>
                  <pic:blipFill>
                    <a:blip xmlns:r="http://schemas.openxmlformats.org/officeDocument/2006/relationships" cstate="print" r:embed="N103E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rPr>
          <w:b/>
        </w:rPr>
        <w:t xml:space="preserve">Fig.</w:t>
      </w:r>
      <w:r>
        <w:t xml:space="preserve"> Integración perfecta de la visión artificial a los sistemas de automatización de B&amp;R.</w:t>
      </w:r>
    </w:p>
    <w:bookmarkEnd w:id="10"/>
    <w:bookmarkEnd w:id="9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69" w:type="default"/>
      <w:footerReference xmlns:r="http://schemas.openxmlformats.org/officeDocument/2006/relationships" r:id="N104FD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D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9" Target="header1.xml" Type="http://schemas.openxmlformats.org/officeDocument/2006/relationships/header"/><Relationship Id="N104FD" Target="footer1.xml" Type="http://schemas.openxmlformats.org/officeDocument/2006/relationships/footer"/><Relationship Id="N103E1" Target="media/N103E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D0" Target="media/N104D0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