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InnovationDays 2020 в Москве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Ежегодная Конференция пользователей и партнеров B&amp;R в России собрала более 230 участников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 конце февраля текущего года в Москве прошла традиционная ежегодная Конференция пользователей и партнеров компании B&amp;R INNOVATION DAYS 2020. В мероприятии приняли участие более 230 специалистов из России и стран СНГ. Среди делегатов были представители как производственных компаний, проектных организаций и компаний-пользователей продукции B&amp;R, так и сотрудники учебных и научно-исследовательских учреждений, государственных исследовательских институтов и муниципальных образований.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Промышленный Интернет вещей – тренд нового времени</w:t>
      </w:r>
    </w:p>
    <w:p>
      <w:pPr>
        <w:pStyle w:val="par"/>
        <w:ind w:left="0"/>
      </w:pPr>
      <w:r>
        <w:rPr/>
        <w:t xml:space="preserve">Открыл Конференцию краткий экскурс в историю компании B&amp;R. Участники узнали о главных событиях в жизни компании и самых знаковых разработках прошедших десятилетий. О новейших разработках в области граничных технологий, кибербезопасности производственных предприятий и универсальном протоколе передачи производственных данных OPC UA TSN на Конференции рассказали технические специалисты российского представительства компаний B&amp;R и сотрудники московского офиса АВВ. Практикой внедрения новейших решений и технологий для различных отраслей промышленности поделились представители компаний и стран СНГ. Особый упор был сделан на все основные направления развития аппаратного и программного обеспечения B&amp;R в России. Экспозиция с новинками продукции позволила участникам «потрогать инновации руками» и задать специалистам компаний B&amp;R, ABB и Фабрики Цифровой Трансформации интересующие вопросы. На Конференции были освещены основные темы текущего года: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Решения B&amp;R для промышленного интернета вещей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Распределенная система управления АПРОЛ 4.2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Новинки инструментального ПО: Automation Studio и технологии mapp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Новинки продукции: ПЛК, I/O, панели оператора, промышленные ПК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Системы технического зрения B&amp;R и многое другое</w:t>
      </w:r>
    </w:p>
    <w:p>
      <w:pPr>
        <w:pStyle w:val="par"/>
        <w:ind w:left="0"/>
      </w:pPr>
      <w:r>
        <w:rPr/>
        <w:t xml:space="preserve">Отдельной благодарности заслуживают специалисты компаний-партнеров, которые в своих докладах поделились позитивным опытом применения продукции B&amp;R в своих проектах. А обмен мнениями с участием квалифицированных технических специалистов без сомнения станет полезном для реализации будущих проектов.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73861"/>
            <wp:effectExtent b="0" l="0" r="0" t="0"/>
            <wp:docPr id="1" name="DSC_0495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495_3"/>
                    <pic:cNvPicPr/>
                  </pic:nvPicPr>
                  <pic:blipFill>
                    <a:blip xmlns:r="http://schemas.openxmlformats.org/officeDocument/2006/relationships" cstate="print" r:embed="N1044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7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Выстовочные стенды "Цифровые двойники" от ФЦТ, АПРОЛ, а также интегрированная система технического зрения B&amp;R c роботом ABB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C2" w:type="default"/>
      <w:footerReference xmlns:r="http://schemas.openxmlformats.org/officeDocument/2006/relationships" r:id="N1055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C2" Target="header1.xml" Type="http://schemas.openxmlformats.org/officeDocument/2006/relationships/header"/><Relationship Id="N10556" Target="footer1.xml" Type="http://schemas.openxmlformats.org/officeDocument/2006/relationships/footer"/><Relationship Id="N10440" Target="media/N1044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29" Target="media/N1052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