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Variateurs de fréquence pour applications dynamiques</w:t>
      </w:r>
    </w:p>
    <w:p>
      <w:pPr>
        <w:pStyle w:val="label-first"/>
        <w:keepNext/>
        <w:ind w:left="0"/>
      </w:pPr>
      <w:r>
        <w:rPr>
          <w:b/>
          <w:sz w:val="20"/>
        </w:rPr>
        <w:t xml:space="preserve">B&amp;R présente une nouvelle gamme ACOPOSinverter pour moteurs triphasés synchrones et asynchrones.</w:t>
      </w:r>
    </w:p>
    <w:p>
      <w:pPr>
        <w:pStyle w:val="par-first"/>
        <w:ind w:left="0"/>
        <w:jc w:val="left"/>
      </w:pPr>
      <w:r>
        <w:rPr>
          <w:i/>
          <w:i/>
        </w:rPr>
        <w:t xml:space="preserve">La nouvelle gamme ACOPOSinverter P86 de B&amp;R se compose de variateurs de fréquence pour moteurs synchrones et asynchrones, avec ou sans codeur. Elle couvre une plage de puissance étendue de 0,75 à 75 kW et répond parfaitement aux besoins des applications de conditionnement, de convoyage, de transformation de matière, et de levage.</w:t>
      </w:r>
    </w:p>
    <w:p>
      <w:pPr>
        <w:pStyle w:val="label"/>
        <w:keepNext/>
        <w:ind w:left="0"/>
      </w:pPr>
    </w:p>
    <w:p>
      <w:pPr>
        <w:pStyle w:val="par"/>
        <w:ind w:left="0"/>
      </w:pPr>
      <w:r>
        <w:rPr/>
        <w:t xml:space="preserve">Les variateurs P86 de B&amp;R satisfont les classes d'efficacité énergétique IE de la norme EN 61800-9-2. Ils sont particulièrement fiables et pérennes. Ils se configurent facilement et offrent une grande souplesse d'utilisation. Cette nouvelle gamme ACOPOSinverter est aussi équipée d'une </w:t>
      </w:r>
      <w:r>
        <w:rPr/>
        <w:t>fonction de sécurité</w:t>
      </w:r>
      <w:r>
        <w:rPr/>
        <w:t xml:space="preserve"> Safe Torque Off (STO) double voie selon SIL3 / PLe. </w:t>
      </w:r>
    </w:p>
    <w:p>
      <w:pPr>
        <w:pStyle w:val="label"/>
        <w:keepNext/>
        <w:ind w:left="0"/>
      </w:pPr>
      <w:r>
        <w:rPr>
          <w:b/>
          <w:sz w:val="20"/>
        </w:rPr>
        <w:t xml:space="preserve">Fort dynamisme et grande flexibilité </w:t>
      </w:r>
    </w:p>
    <w:p>
      <w:pPr>
        <w:pStyle w:val="par"/>
        <w:ind w:left="0"/>
      </w:pPr>
      <w:r>
        <w:rPr/>
        <w:t xml:space="preserve">Les nouveaux variateurs de fréquence sont spécialement conçus pour les applications dynamiques. Ils peuvent fournir jusqu'à 220 % de leur couple nominal pendant deux secondes. Ils peuvent être utilisés pour contrôler, en boucle ouverte ou fermée, des moteurs asynchrones (IE2, IE3), des moteurs synchrones et des moteurs à réluctance variable. Ils présentent une interface POWERLINK, de nombreuses E/S, des codeurs embarqués et des cartes d'interface optionnelles, offrant ainsi une grande flexibilité pour la conception des installations. </w:t>
      </w:r>
    </w:p>
    <w:p>
      <w:pPr>
        <w:pStyle w:val="label"/>
        <w:keepNext/>
        <w:ind w:left="0"/>
      </w:pPr>
      <w:r>
        <w:rPr>
          <w:b/>
          <w:sz w:val="20"/>
        </w:rPr>
        <w:t xml:space="preserve">Construction robuste pour une grande longévité</w:t>
      </w:r>
    </w:p>
    <w:p>
      <w:pPr>
        <w:pStyle w:val="par"/>
        <w:ind w:left="0"/>
      </w:pPr>
      <w:r>
        <w:rPr/>
        <w:t xml:space="preserve">Les variateurs de la gamme ACOPOSinverter P86 sont extrêmement robustes. Ils sont spécialements conçus pour une utilisation dans des environnements agressifs. Ils résistent aux vibrations, aux chocs, à la poussière et à la chaleur (jusqu'à 60°C) sans dégradation des performances. </w:t>
      </w:r>
    </w:p>
    <w:p>
      <w:pPr>
        <w:pStyle w:val="label"/>
        <w:keepNext/>
        <w:ind w:left="0"/>
      </w:pPr>
      <w:r>
        <w:rPr>
          <w:b/>
          <w:sz w:val="20"/>
        </w:rPr>
        <w:t xml:space="preserve">Gamme complète</w:t>
      </w:r>
    </w:p>
    <w:p>
      <w:pPr>
        <w:pStyle w:val="par"/>
        <w:ind w:left="0"/>
      </w:pPr>
      <w:r>
        <w:rPr/>
        <w:t xml:space="preserve">La nouvelle gamme P86 étend la gamme de variateurs de fréquence ACOPOSinverter de B&amp;R. Les gammes P66, P76, P86, et P96 réunies couvrent un grand nombre de techniques d'entraînement et s'associent à un large panel de moteurs triphasés asynchrones et synchrones – tension d'alimentation de 200 à 600 V et puissance nominale de 0,18 à 200 kW. Dotés de nombreuses fonctionnalités et entièrement intégrés aux systèmes d'automatisation de B&amp;R, les variateurs </w:t>
      </w:r>
      <w:r>
        <w:rPr/>
        <w:t>ACOPOSinverter</w:t>
      </w:r>
      <w:r>
        <w:rPr/>
        <w:t xml:space="preserve"> répondent parfaitement aux besoins de nombreuses applications, des petits modules de machine aux installations complexes.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ACOPOSinverter_P86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inverter_P86_Pressebild"/>
                    <pic:cNvPicPr/>
                  </pic:nvPicPr>
                  <pic:blipFill>
                    <a:blip xmlns:r="http://schemas.openxmlformats.org/officeDocument/2006/relationships" cstate="print" r:embed="N103FB"/>
                    <a:stretch>
                      <a:fillRect/>
                    </a:stretch>
                  </pic:blipFill>
                  <pic:spPr>
                    <a:xfrm>
                      <a:off x="0" y="0"/>
                      <a:ext cx="3600000" cy="2398500"/>
                    </a:xfrm>
                    <a:prstGeom prst="rect">
                      <a:avLst/>
                    </a:prstGeom>
                  </pic:spPr>
                </pic:pic>
              </a:graphicData>
            </a:graphic>
          </wp:inline>
        </w:drawing>
      </w:r>
    </w:p>
    <w:p>
      <w:pPr>
        <w:pStyle w:val="media-caption"/>
        <w:ind w:left="0"/>
      </w:pPr>
      <w:r>
        <w:t xml:space="preserve">La nouvelle gamme ACOPOSinverter P86 de B&amp;R se compose de variateurs de fréquence pour moteurs synchrones et asynchrones, avec ou sans codeur. </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