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Update 2020 als Webinar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Update 2020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Wie jedes Jahr haben wir für Sie ein spannendes Programm vorbereitet, um Ihnen die neusten Funktionen und Werkzeuge rund um die B&amp;R Automation Software näher zu bringen. Wir freuen uns, wenn Sie auch am diesjährigen Update, das traditionellerweise wieder im Juni stattfindet, teilnehmen! </w:t>
      </w:r>
    </w:p>
    <w:p>
      <w:pPr>
        <w:pStyle w:val="par"/>
        <w:ind w:left="0"/>
      </w:pPr>
      <w:r>
        <w:rPr/>
        <w:t xml:space="preserve">Aufgrund der gegenwärtigen Umstände findet das Training dieses Jahr allerdings online und an 2 verschiedenen Tagen in 2 verschiedenen Wochen statt. Ziel ist, jedem maximale Flexibilität zu gewähren an welchem Tag die Teilnahme gewünscht ist. Möglich wäre ebenfalls die Session auf zwei halbe Tage aufzuteilen.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Agenda 2020</w:t>
      </w:r>
    </w:p>
    <w:p>
      <w:pPr>
        <w:keepNext/>
        <w:keepLines/>
        <w:ind w:left="0"/>
      </w:pPr>
      <w:r>
        <w:t xml:space="preserve">16. und 25. Juni 2020 - Vormittag - 08:30-12:00 Uhr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Automation Studio &amp; Automation Runtime - neue Funktionen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Knowledge Resources - wo findet man spezifische Informationen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Neue Hardware - X20 / X67 / Panels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Mobile Automation - neue Hardware inklusive der Mobile Automation PC Serie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mappServices - neue Funktionen mit Schwerpunkt auf der Active Directory Verbindung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mappView - neue Funktionen und Einführung des Event-Action-Editors </w:t>
      </w:r>
    </w:p>
    <w:p>
      <w:pPr>
        <w:keepNext/>
        <w:keepLines/>
        <w:ind w:left="0"/>
      </w:pPr>
      <w:r>
        <w:t xml:space="preserve">16. und 25. Juni 2020 - Nachmittag -  13:00 - 16:30 Uhr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mappSafety - aktueller Stand der neuen Safety Technology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OPC UA (TSN) - node-sets und eine Übersicht über den aktuellen Stand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Simulation tools - neue Funktionen von Industrial Physics und dem B&amp;R Scene Viewer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mappMotion - neue Funktionen, einfache Stepper Integration, mappTrak und mehr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mappVision - aktueller Stand des neuen integrierten Bildverarbeitungssystems und Ausblick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Termine</w:t>
      </w:r>
    </w:p>
    <w:p>
      <w:pPr>
        <w:keepNext/>
        <w:keepLines/>
        <w:ind w:left="0"/>
      </w:pPr>
      <w:r>
        <w:t xml:space="preserve">Die Updates finden an den folgenden Tagen statt: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Dienstag 16. Juni 2020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Donnerstag 25. Juni 2020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Anmeldung</w:t>
      </w:r>
    </w:p>
    <w:p>
      <w:pPr>
        <w:keepNext/>
        <w:keepLines/>
        <w:ind w:left="0"/>
      </w:pPr>
      <w:r>
        <w:rPr>
          <w:b/>
        </w:rPr>
        <w:t xml:space="preserve">Sie können sich unter folgender Webseite weiter informieren und sich modular anmelden. </w:t>
      </w:r>
      <w:r>
        <w:fldChar w:fldCharType="begin"/>
      </w:r>
      <w:r>
        <w:instrText xml:space="preserve"> HYPERLINK "https://www.br-automation.com/de-ch/academy/webinare/" </w:instrText>
      </w:r>
      <w:r>
        <w:fldChar w:fldCharType="separate"/>
      </w:r>
      <w:r>
        <w:t>Information und Anmeldung</w:t>
      </w:r>
      <w:r>
        <w:fldChar w:fldCharType="end"/>
      </w:r>
    </w:p>
    <w:p>
      <w:pPr>
        <w:pStyle w:val="par"/>
        <w:ind w:left="0"/>
      </w:pPr>
      <w:r>
        <w:rPr/>
        <w:t xml:space="preserve">Nach der Anmeldung erhalten Sie die elektronischen Schulungsunterlagen und einen Link mit dem die Schulung stattfinden wird. </w:t>
      </w:r>
    </w:p>
    <w:p>
      <w:pPr>
        <w:pStyle w:val="par"/>
        <w:ind w:left="0"/>
      </w:pPr>
      <w:r>
        <w:rPr/>
        <w:t xml:space="preserve">Bei Fragen wenden Sie sich bitte per E-mail an: training.ch@br-automation.com.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Kosten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Die Teilnahme am B&amp;R Update kostet 150 € pro Person.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Flyer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"https://smc.br-automation.com/image?uri=/Corporate Website/Subsidiaries/Switzerland/Press/Online/Update 2020/Update 2020 Flyer de.theme&amp;versionLabel=1.0&amp;itemName=original&amp;extension=pdf&amp;serverID=JACKRABBIT&amp;language=de&amp;objType=file"</w:instrText>
      </w:r>
      <w:r>
        <w:fldChar w:fldCharType="separate"/>
      </w:r>
      <w:r>
        <w:rPr/>
        <w:t>Update 2020 Flyer de</w:t>
      </w:r>
      <w:r>
        <w:fldChar w:fldCharType="end"/>
      </w:r>
    </w:p>
    <w:p/>
    <w:bookmarkStart w:id="7" w:name="_XREFN1005E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68D" w:type="default"/>
      <w:footerReference xmlns:r="http://schemas.openxmlformats.org/officeDocument/2006/relationships" r:id="N1072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1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2022"/>
                        <pic:cNvPicPr/>
                      </pic:nvPicPr>
                      <pic:blipFill>
                        <a:blip xmlns:r="http://schemas.openxmlformats.org/officeDocument/2006/relationships" cstate="print" r:embed="N106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8D" Target="header1.xml" Type="http://schemas.openxmlformats.org/officeDocument/2006/relationships/header"/><Relationship Id="N10721" Target="footer1.xml" Type="http://schemas.openxmlformats.org/officeDocument/2006/relationships/footer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F4" Target="media/N106F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