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OPC UA su TSN - Il futuro della comunicazione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Stanchi di macchine diverse, con sistemi di controllo eterogenei e di dover reperire dati utili da fonti che non parlano la stessa lingua?  </w:t>
      </w:r>
      <w:r>
        <w:br w:type="textWrapping"/>
      </w:r>
      <w:r>
        <w:rPr>
          <w:i/>
          <w:i/>
        </w:rPr>
        <w:t xml:space="preserve">Annullare lo sforzo di integrazione in fabbrica è possibile, con lo standard di comunicazione: OPC UA su TSN. Scopri come il nuovo standard industriale può aiutare a portare ulteriore valore ai sistemi produttivi con un’unica connettività, uniforme, senza interruzioni, per tutte le applicazioni. Apertura, interoperabilità, sicurezza del dato e prestazioni sono i quattro principali pilastri della nuova tecnologia OPC UA su TSN, che nessun altro bus oggi esistente può offrire. 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evento digitale capiremo quali vantaggi porti in fabbrica la combinazione delle tecnologie OPC UA e TSN, quali prodotti di automazione che integrano queste tecnologie siano già disponibili sul mercato e quelli che verranno. Vedremo inoltre come una comunicazione 18 volte più veloce - questo il dato di OPC UA su TSN - amplifichi la produttività. </w:t>
      </w:r>
    </w:p>
    <w:p>
      <w:pPr>
        <w:pStyle w:val="label-first"/>
        <w:keepNext/>
        <w:ind w:left="0"/>
      </w:pPr>
    </w:p>
    <w:p>
      <w:pPr>
        <w:pStyle w:val="par"/>
        <w:ind w:left="0"/>
      </w:pPr>
      <w:r>
        <w:rPr/>
        <w:t xml:space="preserve">Scopri tutti gli </w:t>
      </w:r>
      <w:r>
        <w:rPr/>
        <w:t>AutomationTalks</w:t>
      </w:r>
      <w:r>
        <w:rPr/>
        <w:t xml:space="preserve"> in programma e iscriviti a quelli di tuo interesse.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222x148_Banner_Top-Story_La-tecnologia-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x148_Banner_Top-Story_La-tecnologia-track"/>
                    <pic:cNvPicPr/>
                  </pic:nvPicPr>
                  <pic:blipFill>
                    <a:blip xmlns:r="http://schemas.openxmlformats.org/officeDocument/2006/relationships" cstate="print" r:embed="N1038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Webinar: OPC UA su TSN - Il futuro della comunicazione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7" w:type="default"/>
      <w:footerReference xmlns:r="http://schemas.openxmlformats.org/officeDocument/2006/relationships" r:id="N1049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7" Target="header1.xml" Type="http://schemas.openxmlformats.org/officeDocument/2006/relationships/header"/><Relationship Id="N1049B" Target="footer1.xml" Type="http://schemas.openxmlformats.org/officeDocument/2006/relationships/footer"/><Relationship Id="N10385" Target="media/N1038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E" Target="media/N1046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