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Pamięć do komputerów przemysłowych z turbo doładowaniem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Pamięć M.2 oznacza szybszy dostęp i większą pojemność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dodaje nowe opcje pamięci masowej do komputerów przemysłowych Automation PC 3100 i Panel PC 3100. Oprócz kart CFast można teraz używać modułów M.2 z pamięcią do 1 TB. Ten typ pamięci zapewnia szybki dostęp i 1 TB pojemności.</w:t>
      </w:r>
    </w:p>
    <w:p>
      <w:pPr>
        <w:pStyle w:val="par"/>
        <w:ind w:left="0"/>
      </w:pPr>
      <w:r>
        <w:rPr/>
        <w:t xml:space="preserve">Moduły pamięci M.2 są bardzo kompaktowe i oparte są na technologii MLC. Ich wysoka przepustowość sprawia, że są szczególnie polecane przy rejestracji danych i innych zastosowaniach wymagających obsługi dużej ilości danych. Oferują również znacznie większą pojemność niż karty CFast, co pozwala na zapisanie większej ilości danych w trakcie ich żywotności.</w:t>
      </w:r>
    </w:p>
    <w:p>
      <w:pPr>
        <w:pStyle w:val="par"/>
        <w:ind w:left="0"/>
      </w:pPr>
      <w:r>
        <w:rPr/>
        <w:t xml:space="preserve">Karta pamięci M.2 zajmuje predefiniowane gniazdo interfejsu w komputerze przemysłowym. Może być zainstalowana fabrycznie lub dodana przez użytkownika na miejscu. Wraz z dwoma gniazdami CFast, każdy komputer Automation PC może być teraz wyposażony w łącznie trzy moduły pamięci masowej.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R_APC-3100_Interfacemodul-RAM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_APC-3100_Interfacemodul-RAM_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Od teraz komputer Automation PC 3100 można opcjonalnie wyposażyć w moduł pamięci M.2.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7" w:type="default"/>
      <w:footerReference xmlns:r="http://schemas.openxmlformats.org/officeDocument/2006/relationships" r:id="N1048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7" Target="header1.xml" Type="http://schemas.openxmlformats.org/officeDocument/2006/relationships/header"/><Relationship Id="N1048B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E" Target="media/N1045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