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 PC: Minnet får en turbo boost</w:t>
      </w:r>
    </w:p>
    <w:p>
      <w:pPr>
        <w:pStyle w:val="label-first"/>
        <w:keepNext/>
        <w:ind w:left="0"/>
      </w:pPr>
      <w:r>
        <w:rPr>
          <w:b/>
          <w:sz w:val="20"/>
        </w:rPr>
        <w:t xml:space="preserve">M.2 minne innebär snabbare åtkomst och högre kapacitet</w:t>
      </w:r>
    </w:p>
    <w:p>
      <w:pPr>
        <w:pStyle w:val="par-first"/>
        <w:ind w:left="0"/>
        <w:jc w:val="left"/>
      </w:pPr>
      <w:r>
        <w:rPr>
          <w:i/>
          <w:i/>
        </w:rPr>
        <w:t xml:space="preserve">B&amp;R utökar möjligheterna för masslagring på Automation PC 3100 och Panel PC 3100.  Förutom CFast-kort är det nu även möjligt att använda M.2-moduler. Denna typ av minne ger snabb åtkomst och upp till 1 TB kapacitet.</w:t>
      </w:r>
    </w:p>
    <w:p>
      <w:pPr>
        <w:pStyle w:val="par"/>
        <w:ind w:left="0"/>
      </w:pPr>
      <w:r>
        <w:rPr/>
        <w:t xml:space="preserve">M.2 minnesmodulerna är mycket kompakta och baserade på MLC-teknik (Multi-Level Cell). Deras höga kapacitet gör dem särskilt användbara för dataloggning och andra krävande applikationer. De erbjuder även betydligt högre lagringskapacitet än CFast-kort vilket även gör att livslängden blir längre.</w:t>
      </w:r>
    </w:p>
    <w:p>
      <w:pPr>
        <w:pStyle w:val="par"/>
        <w:ind w:left="0"/>
      </w:pPr>
      <w:r>
        <w:rPr/>
        <w:t xml:space="preserve">M.2-minneskortet, kan monteras direkt från fabriken eller eftermonteras av användaren vid ett senare tillfälle, minnet upptar en fördefinierad plats på datorn. Tillsammans med de två CFast-platserna kan nu PC3100 utrustas med totalt tre lagringsenheter.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3100</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