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Sécurité améliorée lors des transferts de données</w:t>
      </w:r>
    </w:p>
    <w:p>
      <w:pPr>
        <w:pStyle w:val="label-first"/>
        <w:keepNext/>
        <w:ind w:left="0"/>
      </w:pPr>
      <w:r>
        <w:rPr>
          <w:b/>
          <w:sz w:val="20"/>
        </w:rPr>
        <w:t xml:space="preserve">APROL : une nouvelle fonction qui sécurise l'importation et l'exportation des données d'ingénierie</w:t>
      </w:r>
    </w:p>
    <w:p>
      <w:pPr>
        <w:pStyle w:val="par-first"/>
        <w:ind w:left="0"/>
        <w:jc w:val="left"/>
      </w:pPr>
      <w:r>
        <w:rPr>
          <w:i/>
          <w:i/>
        </w:rPr>
        <w:t xml:space="preserve">B&amp;R étend les fonctions de sécurité de son système de contrôle de process APROL. Les utilisateurs peuvent ainsi protéger leurs systèmes de la meilleure des manières face aux cybermenaces. La nouvelle fonction d'APROL permet le chiffrement des données d'ingénierie, améliorant ainsi la sécurité des opérations d'importation et d'exportation.</w:t>
      </w:r>
    </w:p>
    <w:p>
      <w:pPr>
        <w:pStyle w:val="label"/>
        <w:keepNext/>
        <w:ind w:left="0"/>
      </w:pPr>
    </w:p>
    <w:p>
      <w:pPr>
        <w:pStyle w:val="par"/>
        <w:ind w:left="0"/>
      </w:pPr>
      <w:r>
        <w:rPr/>
        <w:t xml:space="preserve">Dans le cas de projets de grande envergure, les tâches sont souvent réparties entre des équipes basées dans différents pays. Pour que les échanges de données d'ingénierie entre ces équipes soient sécurisés, il faut que toutes les données de configuration soient chiffrées.</w:t>
      </w:r>
    </w:p>
    <w:p>
      <w:pPr>
        <w:pStyle w:val="label"/>
        <w:keepNext/>
        <w:ind w:left="0"/>
      </w:pPr>
      <w:r>
        <w:rPr>
          <w:b/>
          <w:sz w:val="20"/>
        </w:rPr>
        <w:t xml:space="preserve">Chiffrement automatique pour gagner du temps</w:t>
      </w:r>
    </w:p>
    <w:p>
      <w:pPr>
        <w:pStyle w:val="par"/>
        <w:ind w:left="0"/>
      </w:pPr>
      <w:r>
        <w:rPr/>
        <w:t xml:space="preserve">La nouvelle fonction APROL "Data security for import and export" minimise l'effort nécessaire pour le chiffrement des données. Une fois la mise en service terminée, l'intégralité du projet est remise à l'archiviste responsable selon un procédé empêchant toute manipulation. Aucune manipulation ultérieure n'est possible sans mot de passe. Le chiffrement et le déchiffrement ne doivent plus être effectués manuellement. Les utilisateurs bénéficient ainsi d'une solution qui sécurise les données et leur fait gagner du temps.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5250"/>
            <wp:effectExtent b="0" l="0" r="0" t="0"/>
            <wp:docPr id="1" name="iStock-96345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963458566"/>
                    <pic:cNvPicPr/>
                  </pic:nvPicPr>
                  <pic:blipFill>
                    <a:blip xmlns:r="http://schemas.openxmlformats.org/officeDocument/2006/relationships" cstate="print" r:embed="N10397"/>
                    <a:stretch>
                      <a:fillRect/>
                    </a:stretch>
                  </pic:blipFill>
                  <pic:spPr>
                    <a:xfrm>
                      <a:off x="0" y="0"/>
                      <a:ext cx="3600000" cy="2405250"/>
                    </a:xfrm>
                    <a:prstGeom prst="rect">
                      <a:avLst/>
                    </a:prstGeom>
                  </pic:spPr>
                </pic:pic>
              </a:graphicData>
            </a:graphic>
          </wp:inline>
        </w:drawing>
      </w:r>
    </w:p>
    <w:p>
      <w:pPr>
        <w:pStyle w:val="media-caption"/>
        <w:ind w:left="0"/>
      </w:pPr>
      <w:r>
        <w:t xml:space="preserve">Une nouvelle fonction du système de contrôle de process APROL sécurise les échanges de données en les chiffrant automatiquement.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