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Sichere Bibliotheken</w:t>
      </w:r>
    </w:p>
    <w:p>
      <w:pPr>
        <w:pStyle w:val="label-first"/>
        <w:keepNext/>
        <w:ind w:left="0"/>
      </w:pPr>
      <w:r>
        <w:rPr>
          <w:b/>
          <w:sz w:val="20"/>
        </w:rPr>
        <w:t xml:space="preserve">Neue APROL-Funktionen verhindern ungewollte Manipulation </w:t>
      </w:r>
    </w:p>
    <w:p>
      <w:pPr>
        <w:pStyle w:val="par-first"/>
        <w:ind w:left="0"/>
        <w:jc w:val="left"/>
      </w:pPr>
      <w:r>
        <w:rPr>
          <w:i/>
          <w:i/>
        </w:rPr>
        <w:t xml:space="preserve">Die neuen CaeBackup/CaeRestore-Optionen des Prozessleitsystems APROL von B&amp;R sorgen für noch mehr Sicherheit bei der Verwendung standardisierter Bibliotheken. Diese können vom Anwender nun in der Zieldatenbank verriegelt werden. Bei der Übertragung von Engineering-Daten können somit keine ungewollten Änderungen an Bibliotheken durchgeführt werden. Eine bewusste oder unbewusste Manipulation wird automatisch verhindert.</w:t>
      </w:r>
    </w:p>
    <w:p>
      <w:pPr>
        <w:pStyle w:val="label"/>
        <w:keepNext/>
        <w:ind w:left="0"/>
      </w:pPr>
    </w:p>
    <w:p>
      <w:pPr>
        <w:pStyle w:val="par"/>
        <w:ind w:left="0"/>
      </w:pPr>
      <w:r>
        <w:rPr/>
        <w:t xml:space="preserve">Um die Konsistenz des Austausches zwischen einzelnen Projekten und Bibliotheken sicherstellen und prüfen zu können, werden alle Versionen der Projektierungsteile mit einer Prüfsumme versehen. Beim Optimieren der Datenbank werden die Prüfsummen aller Versionen der Projektierungsteile kontrolliert und gegebenenfalls korrigiert. Bei defekten oder ungültigen Prüfsummen in der Datenbank werden CAE-Warnungen erzeugt. Der Anwender kann dadurch Änderungen sicher erkennen und entsprechende Maßnahmen einleiten.     </w:t>
      </w:r>
    </w:p>
    <w:p/>
    <w:bookmarkStart w:id="4" w:name="_XREFN100C2"/>
    <w:bookmarkStart w:id="5" w:name="_XREFN100C7"/>
    <w:p>
      <w:pPr>
        <w:keepNext/>
        <w:spacing w:after="20" w:before="0"/>
        <w:ind w:left="0"/>
      </w:pPr>
      <w:r>
        <w:drawing>
          <wp:inline xmlns:wp="http://schemas.openxmlformats.org/drawingml/2006/wordprocessingDrawing" distB="0" distL="0" distR="0" distT="0">
            <wp:extent cx="3600000" cy="2400750"/>
            <wp:effectExtent b="0" l="0" r="0" t="0"/>
            <wp:docPr id="1" name="3000x2000 Fabriksautomation Lock Presse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000x2000 Fabriksautomation Lock Pressebild"/>
                    <pic:cNvPicPr/>
                  </pic:nvPicPr>
                  <pic:blipFill>
                    <a:blip xmlns:r="http://schemas.openxmlformats.org/officeDocument/2006/relationships" cstate="print" r:embed="N10372"/>
                    <a:stretch>
                      <a:fillRect/>
                    </a:stretch>
                  </pic:blipFill>
                  <pic:spPr>
                    <a:xfrm>
                      <a:off x="0" y="0"/>
                      <a:ext cx="3600000" cy="2400750"/>
                    </a:xfrm>
                    <a:prstGeom prst="rect">
                      <a:avLst/>
                    </a:prstGeom>
                  </pic:spPr>
                </pic:pic>
              </a:graphicData>
            </a:graphic>
          </wp:inline>
        </w:drawing>
      </w:r>
    </w:p>
    <w:p>
      <w:pPr>
        <w:pStyle w:val="media-caption"/>
        <w:ind w:left="0"/>
      </w:pPr>
      <w:r>
        <w:t xml:space="preserve">Die CaeBackup/CaeRestore-Optionen des Prozessleitsystems APROL verhindern Manipulationen automatisch.</w:t>
      </w:r>
    </w:p>
    <w:bookmarkEnd w:id="5"/>
    <w:bookmarkEnd w:id="4"/>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3F4" w:type="default"/>
      <w:footerReference xmlns:r="http://schemas.openxmlformats.org/officeDocument/2006/relationships" r:id="N10488"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5B"/>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F4" Target="header1.xml" Type="http://schemas.openxmlformats.org/officeDocument/2006/relationships/header"/><Relationship Id="N10488" Target="footer1.xml" Type="http://schemas.openxmlformats.org/officeDocument/2006/relationships/footer"/><Relationship Id="N10372" Target="media/N10372.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5B" Target="media/N1045B.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